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65B5" w14:textId="1C14289E" w:rsidR="00FA277A" w:rsidRDefault="00D052FE" w:rsidP="00FA277A">
      <w:pPr>
        <w:pStyle w:val="Heading2"/>
        <w:jc w:val="center"/>
        <w:rPr>
          <w:rFonts w:ascii="Arial" w:hAnsi="Arial" w:cs="Arial"/>
          <w:color w:val="005274"/>
          <w:sz w:val="28"/>
          <w:szCs w:val="28"/>
        </w:rPr>
      </w:pPr>
      <w:r>
        <w:rPr>
          <w:rFonts w:ascii="Arial" w:hAnsi="Arial" w:cs="Arial"/>
          <w:color w:val="005274"/>
          <w:sz w:val="28"/>
          <w:szCs w:val="28"/>
        </w:rPr>
        <w:t>PARAPARAUMU SCHOOL BOARD</w:t>
      </w:r>
    </w:p>
    <w:p w14:paraId="65C7E370" w14:textId="77777777" w:rsidR="00D052FE" w:rsidRPr="00FA277A" w:rsidRDefault="00D052FE" w:rsidP="00FA277A">
      <w:pPr>
        <w:pStyle w:val="Heading2"/>
        <w:jc w:val="center"/>
        <w:rPr>
          <w:rFonts w:ascii="Arial" w:hAnsi="Arial" w:cs="Arial"/>
          <w:color w:val="005274"/>
          <w:sz w:val="28"/>
          <w:szCs w:val="28"/>
        </w:rPr>
      </w:pPr>
    </w:p>
    <w:p w14:paraId="5F09ECA4" w14:textId="23E080A4" w:rsidR="00FA277A" w:rsidRPr="00FA277A" w:rsidRDefault="00FA277A" w:rsidP="00FA277A">
      <w:pPr>
        <w:pStyle w:val="Heading2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A277A">
        <w:rPr>
          <w:rFonts w:ascii="Arial" w:hAnsi="Arial" w:cs="Arial"/>
          <w:color w:val="000000" w:themeColor="text1"/>
          <w:sz w:val="28"/>
          <w:szCs w:val="28"/>
        </w:rPr>
        <w:t>Code of Conduct</w:t>
      </w:r>
      <w:r w:rsidRPr="00FA277A">
        <w:rPr>
          <w:rFonts w:ascii="Arial" w:hAnsi="Arial" w:cs="Arial"/>
          <w:color w:val="000000" w:themeColor="text1"/>
          <w:spacing w:val="1"/>
          <w:sz w:val="28"/>
          <w:szCs w:val="28"/>
        </w:rPr>
        <w:t xml:space="preserve"> </w:t>
      </w:r>
    </w:p>
    <w:p w14:paraId="1AC82AEB" w14:textId="77777777" w:rsidR="00FA277A" w:rsidRDefault="00FA277A" w:rsidP="00FA277A">
      <w:pPr>
        <w:pStyle w:val="Heading2"/>
        <w:spacing w:before="99"/>
        <w:rPr>
          <w:rFonts w:ascii="Arial" w:eastAsia="Calibri" w:hAnsi="Arial" w:cs="Arial"/>
          <w:bCs/>
          <w:color w:val="499799"/>
          <w:sz w:val="32"/>
          <w:szCs w:val="32"/>
        </w:rPr>
      </w:pPr>
    </w:p>
    <w:p w14:paraId="0C233CF6" w14:textId="77777777" w:rsidR="00FA277A" w:rsidRPr="00200114" w:rsidRDefault="00FA277A" w:rsidP="00200114">
      <w:pPr>
        <w:pStyle w:val="Heading2"/>
        <w:spacing w:before="99"/>
        <w:ind w:left="142"/>
        <w:rPr>
          <w:rFonts w:ascii="Arial" w:hAnsi="Arial" w:cs="Arial"/>
          <w:bCs/>
          <w:color w:val="000000" w:themeColor="text1"/>
          <w:sz w:val="24"/>
        </w:rPr>
      </w:pPr>
      <w:r w:rsidRPr="00200114">
        <w:rPr>
          <w:rFonts w:ascii="Arial" w:eastAsia="Calibri" w:hAnsi="Arial" w:cs="Arial"/>
          <w:bCs/>
          <w:color w:val="000000" w:themeColor="text1"/>
          <w:sz w:val="24"/>
        </w:rPr>
        <w:t>Outcome</w:t>
      </w:r>
      <w:r w:rsidRPr="0020011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200114">
        <w:rPr>
          <w:rFonts w:ascii="Arial" w:eastAsia="Calibri" w:hAnsi="Arial" w:cs="Arial"/>
          <w:bCs/>
          <w:color w:val="000000" w:themeColor="text1"/>
          <w:sz w:val="24"/>
        </w:rPr>
        <w:t>statement</w:t>
      </w:r>
    </w:p>
    <w:p w14:paraId="472FBED4" w14:textId="6D82B5AC" w:rsidR="00200114" w:rsidRPr="00200114" w:rsidRDefault="00FA277A" w:rsidP="00200114">
      <w:pPr>
        <w:pStyle w:val="BodyText"/>
        <w:spacing w:before="120" w:after="120"/>
        <w:ind w:left="142"/>
        <w:rPr>
          <w:sz w:val="22"/>
          <w:szCs w:val="22"/>
        </w:rPr>
      </w:pPr>
      <w:r w:rsidRPr="000736CF">
        <w:rPr>
          <w:sz w:val="22"/>
          <w:szCs w:val="22"/>
        </w:rPr>
        <w:t>The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board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will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act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in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an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ethical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and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respectful</w:t>
      </w:r>
      <w:r w:rsidRPr="000736CF">
        <w:rPr>
          <w:rFonts w:hint="cs"/>
          <w:sz w:val="22"/>
          <w:szCs w:val="22"/>
        </w:rPr>
        <w:t xml:space="preserve"> </w:t>
      </w:r>
      <w:r w:rsidRPr="000736CF">
        <w:rPr>
          <w:sz w:val="22"/>
          <w:szCs w:val="22"/>
        </w:rPr>
        <w:t>manner</w:t>
      </w:r>
      <w:r w:rsidR="00200114">
        <w:rPr>
          <w:sz w:val="22"/>
          <w:szCs w:val="22"/>
        </w:rPr>
        <w:t>, complying with relevant legislation</w:t>
      </w:r>
      <w:r w:rsidRPr="000736CF">
        <w:rPr>
          <w:sz w:val="22"/>
          <w:szCs w:val="22"/>
        </w:rPr>
        <w:t>.</w:t>
      </w:r>
    </w:p>
    <w:p w14:paraId="0405A62B" w14:textId="77777777" w:rsidR="00200114" w:rsidRDefault="00200114" w:rsidP="00200114">
      <w:pPr>
        <w:pStyle w:val="Heading2"/>
        <w:spacing w:before="120" w:after="120"/>
        <w:ind w:left="142"/>
        <w:rPr>
          <w:rFonts w:ascii="Arial" w:eastAsia="Calibri" w:hAnsi="Arial" w:cs="Arial"/>
          <w:bCs/>
          <w:color w:val="000000" w:themeColor="text1"/>
          <w:sz w:val="24"/>
        </w:rPr>
      </w:pPr>
    </w:p>
    <w:p w14:paraId="75D8FF6E" w14:textId="7E6F0451" w:rsidR="00FA277A" w:rsidRPr="00200114" w:rsidRDefault="00FA277A" w:rsidP="00200114">
      <w:pPr>
        <w:pStyle w:val="Heading2"/>
        <w:spacing w:before="120" w:after="120" w:line="360" w:lineRule="auto"/>
        <w:ind w:left="142"/>
        <w:rPr>
          <w:rFonts w:ascii="Arial" w:hAnsi="Arial" w:cs="Arial"/>
          <w:bCs/>
          <w:color w:val="000000" w:themeColor="text1"/>
          <w:sz w:val="24"/>
        </w:rPr>
      </w:pPr>
      <w:r w:rsidRPr="00200114">
        <w:rPr>
          <w:rFonts w:ascii="Arial" w:eastAsia="Calibri" w:hAnsi="Arial" w:cs="Arial"/>
          <w:bCs/>
          <w:color w:val="000000" w:themeColor="text1"/>
          <w:sz w:val="24"/>
        </w:rPr>
        <w:t>Scop</w:t>
      </w:r>
      <w:r w:rsidR="00200114" w:rsidRPr="00200114">
        <w:rPr>
          <w:rFonts w:ascii="Arial" w:eastAsia="Calibri" w:hAnsi="Arial" w:cs="Arial"/>
          <w:bCs/>
          <w:color w:val="000000" w:themeColor="text1"/>
          <w:sz w:val="24"/>
        </w:rPr>
        <w:t>e</w:t>
      </w:r>
    </w:p>
    <w:p w14:paraId="513C06EF" w14:textId="7EAD66D4" w:rsidR="00FA277A" w:rsidRPr="00200114" w:rsidRDefault="00FA277A" w:rsidP="00200114">
      <w:pPr>
        <w:pStyle w:val="BodyText"/>
        <w:spacing w:line="360" w:lineRule="auto"/>
        <w:ind w:left="142"/>
        <w:rPr>
          <w:sz w:val="22"/>
          <w:szCs w:val="22"/>
        </w:rPr>
      </w:pPr>
      <w:r w:rsidRPr="000736CF">
        <w:rPr>
          <w:sz w:val="22"/>
          <w:szCs w:val="22"/>
        </w:rPr>
        <w:t xml:space="preserve">Every member of the board will have access to the code of conduct and opportunities to discuss its expectations of their </w:t>
      </w:r>
      <w:proofErr w:type="spellStart"/>
      <w:r w:rsidRPr="000736CF">
        <w:rPr>
          <w:sz w:val="22"/>
          <w:szCs w:val="22"/>
        </w:rPr>
        <w:t>behaviour</w:t>
      </w:r>
      <w:proofErr w:type="spellEnd"/>
      <w:r w:rsidRPr="000736CF">
        <w:rPr>
          <w:sz w:val="22"/>
          <w:szCs w:val="22"/>
        </w:rPr>
        <w:t xml:space="preserve">. </w:t>
      </w:r>
    </w:p>
    <w:p w14:paraId="315E0192" w14:textId="77777777" w:rsidR="00200114" w:rsidRDefault="00200114" w:rsidP="00200114">
      <w:pPr>
        <w:pStyle w:val="Heading2"/>
        <w:spacing w:before="54"/>
        <w:rPr>
          <w:rFonts w:ascii="Arial" w:eastAsia="Calibri" w:hAnsi="Arial" w:cs="Arial"/>
          <w:bCs/>
          <w:color w:val="000000" w:themeColor="text1"/>
          <w:sz w:val="24"/>
        </w:rPr>
      </w:pPr>
    </w:p>
    <w:p w14:paraId="06E2DA64" w14:textId="166B6713" w:rsidR="00FA277A" w:rsidRPr="00200114" w:rsidRDefault="00FA277A" w:rsidP="00200114">
      <w:pPr>
        <w:pStyle w:val="Heading2"/>
        <w:spacing w:before="54" w:line="360" w:lineRule="auto"/>
        <w:rPr>
          <w:rFonts w:ascii="Arial" w:hAnsi="Arial" w:cs="Arial"/>
          <w:bCs/>
          <w:color w:val="000000" w:themeColor="text1"/>
          <w:sz w:val="24"/>
        </w:rPr>
      </w:pPr>
      <w:r w:rsidRPr="00200114">
        <w:rPr>
          <w:rFonts w:ascii="Arial" w:eastAsia="Calibri" w:hAnsi="Arial" w:cs="Arial"/>
          <w:bCs/>
          <w:color w:val="000000" w:themeColor="text1"/>
          <w:sz w:val="24"/>
        </w:rPr>
        <w:t>Expectations</w:t>
      </w:r>
      <w:r w:rsidRPr="0020011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200114">
        <w:rPr>
          <w:rFonts w:ascii="Arial" w:eastAsia="Calibri" w:hAnsi="Arial" w:cs="Arial"/>
          <w:bCs/>
          <w:color w:val="000000" w:themeColor="text1"/>
          <w:sz w:val="24"/>
        </w:rPr>
        <w:t>and</w:t>
      </w:r>
      <w:r w:rsidRPr="0020011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200114">
        <w:rPr>
          <w:rFonts w:ascii="Arial" w:eastAsia="Calibri" w:hAnsi="Arial" w:cs="Arial"/>
          <w:bCs/>
          <w:color w:val="000000" w:themeColor="text1"/>
          <w:sz w:val="24"/>
        </w:rPr>
        <w:t>limitations</w:t>
      </w:r>
    </w:p>
    <w:p w14:paraId="47E0E074" w14:textId="77777777" w:rsidR="00FA277A" w:rsidRPr="000736CF" w:rsidRDefault="00FA277A" w:rsidP="00200114">
      <w:pPr>
        <w:pStyle w:val="BodyText"/>
        <w:spacing w:line="360" w:lineRule="auto"/>
        <w:rPr>
          <w:sz w:val="22"/>
          <w:szCs w:val="22"/>
        </w:rPr>
      </w:pPr>
      <w:r w:rsidRPr="000736CF">
        <w:rPr>
          <w:sz w:val="22"/>
          <w:szCs w:val="22"/>
        </w:rPr>
        <w:t>As members of an effective governance team, each member of the board shall:</w:t>
      </w:r>
    </w:p>
    <w:p w14:paraId="190FAFD7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ensure the needs of all students and their achievement is paramount</w:t>
      </w:r>
    </w:p>
    <w:p w14:paraId="09D97B96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 xml:space="preserve">uphold the principles of </w:t>
      </w:r>
      <w:proofErr w:type="spellStart"/>
      <w:r w:rsidRPr="000736CF">
        <w:rPr>
          <w:sz w:val="22"/>
        </w:rPr>
        <w:t>Te</w:t>
      </w:r>
      <w:proofErr w:type="spellEnd"/>
      <w:r w:rsidRPr="000736CF">
        <w:rPr>
          <w:sz w:val="22"/>
        </w:rPr>
        <w:t xml:space="preserve"> </w:t>
      </w:r>
      <w:proofErr w:type="spellStart"/>
      <w:r w:rsidRPr="000736CF">
        <w:rPr>
          <w:sz w:val="22"/>
        </w:rPr>
        <w:t>Tiriti</w:t>
      </w:r>
      <w:proofErr w:type="spellEnd"/>
      <w:r w:rsidRPr="000736CF">
        <w:rPr>
          <w:sz w:val="22"/>
        </w:rPr>
        <w:t xml:space="preserve"> o Waitangi</w:t>
      </w:r>
    </w:p>
    <w:p w14:paraId="7766F0F9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be loyal to the school and its mission</w:t>
      </w:r>
    </w:p>
    <w:p w14:paraId="3F33947A" w14:textId="0B5F4F18" w:rsidR="00FA277A" w:rsidRPr="00200114" w:rsidRDefault="00200114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promote and progress</w:t>
      </w:r>
      <w:r w:rsidR="00FA277A" w:rsidRPr="000736CF">
        <w:rPr>
          <w:sz w:val="22"/>
        </w:rPr>
        <w:t xml:space="preserve"> the values and goals of the school</w:t>
      </w:r>
    </w:p>
    <w:p w14:paraId="38D3D274" w14:textId="05826AEF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represent the school in a positive</w:t>
      </w:r>
      <w:r w:rsidR="00200114">
        <w:rPr>
          <w:sz w:val="22"/>
        </w:rPr>
        <w:t>, professional</w:t>
      </w:r>
      <w:r w:rsidRPr="000736CF">
        <w:rPr>
          <w:sz w:val="22"/>
        </w:rPr>
        <w:t xml:space="preserve"> manner</w:t>
      </w:r>
    </w:p>
    <w:p w14:paraId="313D8695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respect the integrity of the principal and staff</w:t>
      </w:r>
    </w:p>
    <w:p w14:paraId="2060BED3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observe the confidentiality of non-public information acquired in their role as a member of the board and not disclose to any other persons such information that might be harmful to the school</w:t>
      </w:r>
    </w:p>
    <w:p w14:paraId="3A855D13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be diligent and attend board meetings prepared for full and appropriate participation in decision making</w:t>
      </w:r>
    </w:p>
    <w:p w14:paraId="29507320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ensure that individual board members do not act independently of the board’s decisions</w:t>
      </w:r>
    </w:p>
    <w:p w14:paraId="0E5D6892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speak with one voice through board policies and ensure that any disagreements with the board’s stance are resolved within the board</w:t>
      </w:r>
    </w:p>
    <w:p w14:paraId="308169A1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in the course of board meetings, disclose any interests in a transaction or decision where they, their family and/or partner, employer or close associate will receive a benefit or gain and leave the meeting for the duration of discussion and/or voting in relation to the matter</w:t>
      </w:r>
    </w:p>
    <w:p w14:paraId="6FBE0EFE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proofErr w:type="spellStart"/>
      <w:r w:rsidRPr="000736CF">
        <w:rPr>
          <w:sz w:val="22"/>
        </w:rPr>
        <w:t>recognise</w:t>
      </w:r>
      <w:proofErr w:type="spellEnd"/>
      <w:r w:rsidRPr="000736CF">
        <w:rPr>
          <w:sz w:val="22"/>
        </w:rPr>
        <w:t xml:space="preserve"> the lack of authority in any individual board member or committee/working </w:t>
      </w:r>
      <w:r w:rsidRPr="000736CF">
        <w:rPr>
          <w:sz w:val="22"/>
        </w:rPr>
        <w:lastRenderedPageBreak/>
        <w:t>party of the board in any interaction with the principal or staff</w:t>
      </w:r>
    </w:p>
    <w:p w14:paraId="69520761" w14:textId="5EEC612E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proofErr w:type="spellStart"/>
      <w:r w:rsidRPr="000736CF">
        <w:rPr>
          <w:sz w:val="22"/>
        </w:rPr>
        <w:t>recognise</w:t>
      </w:r>
      <w:proofErr w:type="spellEnd"/>
      <w:r w:rsidRPr="000736CF">
        <w:rPr>
          <w:sz w:val="22"/>
        </w:rPr>
        <w:t xml:space="preserve"> that only the presiding member (working within the board’s agreed presiding member role description or delegation)</w:t>
      </w:r>
      <w:r w:rsidR="00200114">
        <w:rPr>
          <w:sz w:val="22"/>
        </w:rPr>
        <w:t>,</w:t>
      </w:r>
      <w:r w:rsidRPr="000736CF">
        <w:rPr>
          <w:sz w:val="22"/>
        </w:rPr>
        <w:t xml:space="preserve"> or a delegate working under written delegation</w:t>
      </w:r>
      <w:r w:rsidR="00200114">
        <w:rPr>
          <w:sz w:val="22"/>
        </w:rPr>
        <w:t>,</w:t>
      </w:r>
      <w:r w:rsidRPr="000736CF">
        <w:rPr>
          <w:sz w:val="22"/>
        </w:rPr>
        <w:t xml:space="preserve"> can speak for the board</w:t>
      </w:r>
    </w:p>
    <w:p w14:paraId="0AF1FDAA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continually self-monitor their individual performance as a member of the board against policies and any other current board evaluation tools</w:t>
      </w:r>
    </w:p>
    <w:p w14:paraId="009D2C0B" w14:textId="77777777" w:rsidR="00FA277A" w:rsidRPr="000736CF" w:rsidRDefault="00FA277A" w:rsidP="00200114">
      <w:pPr>
        <w:pStyle w:val="ListParagraph"/>
        <w:numPr>
          <w:ilvl w:val="0"/>
          <w:numId w:val="1"/>
        </w:numPr>
        <w:spacing w:line="360" w:lineRule="auto"/>
        <w:rPr>
          <w:sz w:val="22"/>
        </w:rPr>
      </w:pPr>
      <w:r w:rsidRPr="000736CF">
        <w:rPr>
          <w:sz w:val="22"/>
        </w:rPr>
        <w:t>be available to undertake appropriate professional development.</w:t>
      </w:r>
    </w:p>
    <w:p w14:paraId="28AF47D6" w14:textId="2D59103B" w:rsidR="00FA277A" w:rsidRDefault="00FA277A" w:rsidP="00200114">
      <w:pPr>
        <w:pStyle w:val="Heading2"/>
        <w:spacing w:before="135" w:line="360" w:lineRule="auto"/>
        <w:rPr>
          <w:rFonts w:ascii="Arial" w:eastAsia="Calibri" w:hAnsi="Arial" w:cs="Arial"/>
          <w:bCs/>
          <w:color w:val="499799"/>
          <w:sz w:val="32"/>
          <w:szCs w:val="32"/>
        </w:rPr>
      </w:pPr>
    </w:p>
    <w:p w14:paraId="4CD07E33" w14:textId="4D34814C" w:rsidR="00200114" w:rsidRPr="00D052FE" w:rsidRDefault="00200114" w:rsidP="00200114">
      <w:pPr>
        <w:pStyle w:val="Heading2"/>
        <w:spacing w:before="135" w:line="360" w:lineRule="auto"/>
        <w:rPr>
          <w:rFonts w:ascii="Arial" w:eastAsia="Calibri" w:hAnsi="Arial" w:cs="Arial"/>
          <w:bCs/>
          <w:color w:val="000000" w:themeColor="text1"/>
          <w:sz w:val="24"/>
          <w:lang w:val="en-NZ"/>
        </w:rPr>
      </w:pPr>
      <w:r w:rsidRPr="00D052FE">
        <w:rPr>
          <w:rFonts w:ascii="Arial" w:eastAsia="Calibri" w:hAnsi="Arial" w:cs="Arial"/>
          <w:bCs/>
          <w:color w:val="000000" w:themeColor="text1"/>
          <w:sz w:val="24"/>
          <w:lang w:val="en-NZ"/>
        </w:rPr>
        <w:t>Signatures</w:t>
      </w:r>
    </w:p>
    <w:p w14:paraId="40BDDDC7" w14:textId="4491ABC7" w:rsidR="00DC44AB" w:rsidRPr="00D052FE" w:rsidRDefault="00DC44AB" w:rsidP="00200114">
      <w:pPr>
        <w:pStyle w:val="Heading2"/>
        <w:spacing w:before="135" w:line="360" w:lineRule="auto"/>
        <w:rPr>
          <w:rFonts w:ascii="Arial" w:eastAsia="Calibri" w:hAnsi="Arial" w:cs="Arial"/>
          <w:b w:val="0"/>
          <w:color w:val="000000" w:themeColor="text1"/>
          <w:sz w:val="24"/>
          <w:lang w:val="en-NZ"/>
        </w:rPr>
      </w:pPr>
    </w:p>
    <w:p w14:paraId="2377BFE5" w14:textId="44097C6C" w:rsidR="009A07EA" w:rsidRPr="00D052FE" w:rsidRDefault="009A07EA" w:rsidP="00200114">
      <w:pPr>
        <w:pStyle w:val="Heading2"/>
        <w:spacing w:before="135" w:line="360" w:lineRule="auto"/>
        <w:rPr>
          <w:rFonts w:ascii="Arial" w:eastAsia="Calibri" w:hAnsi="Arial" w:cs="Arial"/>
          <w:b w:val="0"/>
          <w:color w:val="000000" w:themeColor="text1"/>
          <w:sz w:val="24"/>
          <w:lang w:val="en-NZ"/>
        </w:rPr>
      </w:pPr>
    </w:p>
    <w:p w14:paraId="3AF718F8" w14:textId="3485C4DA" w:rsidR="009A07EA" w:rsidRPr="00D052FE" w:rsidRDefault="009A07EA" w:rsidP="00200114">
      <w:pPr>
        <w:pStyle w:val="Heading2"/>
        <w:spacing w:before="135" w:line="360" w:lineRule="auto"/>
        <w:rPr>
          <w:rFonts w:ascii="Arial" w:eastAsia="Calibri" w:hAnsi="Arial" w:cs="Arial"/>
          <w:b w:val="0"/>
          <w:color w:val="000000" w:themeColor="text1"/>
          <w:sz w:val="24"/>
          <w:lang w:val="en-NZ"/>
        </w:rPr>
      </w:pPr>
    </w:p>
    <w:p w14:paraId="0ADDA21C" w14:textId="73A0C783" w:rsidR="009A07EA" w:rsidRPr="00D052FE" w:rsidRDefault="009A07EA" w:rsidP="00200114">
      <w:pPr>
        <w:pStyle w:val="Heading2"/>
        <w:spacing w:before="135" w:line="360" w:lineRule="auto"/>
        <w:rPr>
          <w:rFonts w:ascii="Arial" w:eastAsia="Calibri" w:hAnsi="Arial" w:cs="Arial"/>
          <w:b w:val="0"/>
          <w:color w:val="000000" w:themeColor="text1"/>
          <w:sz w:val="24"/>
          <w:lang w:val="en-NZ"/>
        </w:rPr>
      </w:pPr>
    </w:p>
    <w:p w14:paraId="462C6F14" w14:textId="77777777" w:rsidR="009A07EA" w:rsidRPr="00D052FE" w:rsidRDefault="009A07EA" w:rsidP="00D052FE">
      <w:pPr>
        <w:pStyle w:val="Heading2"/>
        <w:spacing w:before="135" w:line="360" w:lineRule="auto"/>
        <w:ind w:left="0"/>
        <w:rPr>
          <w:rFonts w:ascii="Arial" w:eastAsia="Calibri" w:hAnsi="Arial" w:cs="Arial"/>
          <w:bCs/>
          <w:color w:val="000000" w:themeColor="text1"/>
          <w:sz w:val="24"/>
          <w:lang w:val="en-NZ"/>
        </w:rPr>
      </w:pPr>
    </w:p>
    <w:p w14:paraId="3FC5A6C8" w14:textId="77777777" w:rsidR="00200114" w:rsidRDefault="00200114" w:rsidP="00200114">
      <w:pPr>
        <w:pStyle w:val="Heading2"/>
        <w:spacing w:before="137" w:line="360" w:lineRule="auto"/>
        <w:ind w:left="0"/>
        <w:rPr>
          <w:rFonts w:ascii="Arial" w:eastAsia="Calibri" w:hAnsi="Arial" w:cs="Arial"/>
          <w:bCs/>
          <w:color w:val="499799"/>
          <w:sz w:val="28"/>
          <w:szCs w:val="28"/>
        </w:rPr>
      </w:pPr>
    </w:p>
    <w:p w14:paraId="0F5D96A2" w14:textId="77777777" w:rsidR="00FA277A" w:rsidRPr="00200114" w:rsidRDefault="00FA277A" w:rsidP="00200114">
      <w:pPr>
        <w:pStyle w:val="Heading2"/>
        <w:spacing w:before="137" w:line="360" w:lineRule="auto"/>
        <w:rPr>
          <w:rFonts w:ascii="Arial" w:hAnsi="Arial" w:cs="Arial"/>
          <w:bCs/>
          <w:color w:val="499799"/>
          <w:sz w:val="24"/>
        </w:rPr>
      </w:pPr>
      <w:r w:rsidRPr="00200114">
        <w:rPr>
          <w:rFonts w:ascii="Arial" w:eastAsia="Calibri" w:hAnsi="Arial" w:cs="Arial"/>
          <w:bCs/>
          <w:color w:val="000000" w:themeColor="text1"/>
          <w:sz w:val="24"/>
        </w:rPr>
        <w:t>Monitoring</w:t>
      </w:r>
    </w:p>
    <w:p w14:paraId="14686CDE" w14:textId="77777777" w:rsidR="00FA277A" w:rsidRPr="000736CF" w:rsidRDefault="00FA277A" w:rsidP="00200114">
      <w:pPr>
        <w:pStyle w:val="BodyText"/>
        <w:spacing w:line="360" w:lineRule="auto"/>
        <w:rPr>
          <w:rFonts w:cs="Arial"/>
          <w:i/>
          <w:sz w:val="22"/>
          <w:szCs w:val="22"/>
        </w:rPr>
      </w:pPr>
      <w:r w:rsidRPr="000736CF">
        <w:rPr>
          <w:rFonts w:eastAsia="Calibri" w:cs="Arial"/>
          <w:i/>
          <w:color w:val="231F20"/>
          <w:sz w:val="22"/>
          <w:szCs w:val="22"/>
        </w:rPr>
        <w:t>Board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to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enter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own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monitoring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and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reporting</w:t>
      </w:r>
      <w:r w:rsidRPr="000736CF">
        <w:rPr>
          <w:rFonts w:cs="Arial"/>
          <w:i/>
          <w:color w:val="231F20"/>
          <w:sz w:val="22"/>
          <w:szCs w:val="22"/>
        </w:rPr>
        <w:t xml:space="preserve"> </w:t>
      </w:r>
      <w:r w:rsidRPr="000736CF">
        <w:rPr>
          <w:rFonts w:eastAsia="Calibri" w:cs="Arial"/>
          <w:i/>
          <w:color w:val="231F20"/>
          <w:sz w:val="22"/>
          <w:szCs w:val="22"/>
        </w:rPr>
        <w:t>procedures</w:t>
      </w:r>
      <w:r w:rsidRPr="000736CF">
        <w:rPr>
          <w:rFonts w:cs="Arial"/>
          <w:i/>
          <w:color w:val="231F20"/>
          <w:sz w:val="22"/>
          <w:szCs w:val="22"/>
        </w:rPr>
        <w:t>.</w:t>
      </w:r>
    </w:p>
    <w:p w14:paraId="052533FA" w14:textId="77777777" w:rsidR="00FA277A" w:rsidRPr="000736CF" w:rsidRDefault="00FA277A" w:rsidP="00200114">
      <w:pPr>
        <w:pStyle w:val="Heading2"/>
        <w:spacing w:line="360" w:lineRule="auto"/>
        <w:rPr>
          <w:rFonts w:ascii="Arial" w:eastAsia="Calibri" w:hAnsi="Arial" w:cs="Arial"/>
          <w:bCs/>
          <w:color w:val="499799"/>
          <w:sz w:val="22"/>
          <w:szCs w:val="22"/>
        </w:rPr>
      </w:pPr>
    </w:p>
    <w:p w14:paraId="7F47C18D" w14:textId="77777777" w:rsidR="00FA277A" w:rsidRPr="00200114" w:rsidRDefault="00FA277A" w:rsidP="00200114">
      <w:pPr>
        <w:pStyle w:val="Heading2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200114">
        <w:rPr>
          <w:rFonts w:ascii="Arial" w:eastAsia="Calibri" w:hAnsi="Arial" w:cs="Arial"/>
          <w:bCs/>
          <w:color w:val="000000" w:themeColor="text1"/>
          <w:sz w:val="24"/>
        </w:rPr>
        <w:t>Legislative</w:t>
      </w:r>
      <w:r w:rsidRPr="0020011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Pr="00200114">
        <w:rPr>
          <w:rFonts w:ascii="Arial" w:eastAsia="Calibri" w:hAnsi="Arial" w:cs="Arial"/>
          <w:bCs/>
          <w:color w:val="000000" w:themeColor="text1"/>
          <w:sz w:val="24"/>
        </w:rPr>
        <w:t>compliance</w:t>
      </w:r>
    </w:p>
    <w:p w14:paraId="7ED94637" w14:textId="77777777" w:rsidR="00FA277A" w:rsidRPr="000736CF" w:rsidRDefault="00000000" w:rsidP="00200114">
      <w:pPr>
        <w:pStyle w:val="BodyText"/>
        <w:spacing w:before="68" w:after="19" w:line="360" w:lineRule="auto"/>
        <w:rPr>
          <w:rStyle w:val="Hyperlink"/>
          <w:rFonts w:cs="Arial Hebrew"/>
          <w:sz w:val="22"/>
          <w:szCs w:val="22"/>
        </w:rPr>
      </w:pPr>
      <w:hyperlink r:id="rId7" w:history="1">
        <w:r w:rsidR="00FA277A" w:rsidRPr="000736CF">
          <w:rPr>
            <w:rStyle w:val="Hyperlink"/>
            <w:rFonts w:cs="Arial Hebrew"/>
            <w:sz w:val="22"/>
            <w:szCs w:val="22"/>
          </w:rPr>
          <w:t>Education &amp; Training Act 2020</w:t>
        </w:r>
      </w:hyperlink>
    </w:p>
    <w:p w14:paraId="70679FE4" w14:textId="77777777" w:rsidR="00FA277A" w:rsidRPr="000736CF" w:rsidRDefault="00FA277A" w:rsidP="00200114">
      <w:pPr>
        <w:pStyle w:val="BodyText"/>
        <w:spacing w:before="68" w:after="19" w:line="360" w:lineRule="auto"/>
        <w:rPr>
          <w:rStyle w:val="Hyperlink"/>
          <w:rFonts w:cs="Arial Hebrew"/>
          <w:sz w:val="22"/>
          <w:szCs w:val="22"/>
        </w:rPr>
      </w:pPr>
      <w:r w:rsidRPr="000736CF">
        <w:rPr>
          <w:rStyle w:val="Hyperlink"/>
          <w:rFonts w:cs="Arial Hebrew"/>
          <w:sz w:val="22"/>
          <w:szCs w:val="22"/>
        </w:rPr>
        <w:fldChar w:fldCharType="begin"/>
      </w:r>
      <w:r w:rsidRPr="000736CF">
        <w:rPr>
          <w:rStyle w:val="Hyperlink"/>
          <w:rFonts w:cs="Arial Hebrew"/>
          <w:sz w:val="22"/>
          <w:szCs w:val="22"/>
        </w:rPr>
        <w:instrText xml:space="preserve"> HYPERLINK "http://www.legislation.govt.nz/regulation/public/2020/0193/latest/whole.html" </w:instrText>
      </w:r>
      <w:r w:rsidRPr="000736CF">
        <w:rPr>
          <w:rStyle w:val="Hyperlink"/>
          <w:rFonts w:cs="Arial Hebrew"/>
          <w:sz w:val="22"/>
          <w:szCs w:val="22"/>
        </w:rPr>
        <w:fldChar w:fldCharType="separate"/>
      </w:r>
      <w:r w:rsidRPr="000736CF">
        <w:rPr>
          <w:rStyle w:val="Hyperlink"/>
          <w:rFonts w:cs="Arial Hebrew"/>
          <w:sz w:val="22"/>
          <w:szCs w:val="22"/>
        </w:rPr>
        <w:t>Education (School Boards) Regulations 2020</w:t>
      </w:r>
    </w:p>
    <w:p w14:paraId="2CB8E6AD" w14:textId="519AF408" w:rsidR="00574BC7" w:rsidRDefault="00FA277A" w:rsidP="00200114">
      <w:pPr>
        <w:spacing w:line="360" w:lineRule="auto"/>
        <w:rPr>
          <w:rStyle w:val="Hyperlink"/>
          <w:rFonts w:cs="Arial Hebrew"/>
        </w:rPr>
      </w:pPr>
      <w:r w:rsidRPr="000736CF">
        <w:rPr>
          <w:rStyle w:val="Hyperlink"/>
          <w:rFonts w:cs="Arial Hebrew"/>
        </w:rPr>
        <w:fldChar w:fldCharType="end"/>
      </w:r>
    </w:p>
    <w:p w14:paraId="4090A608" w14:textId="083E538E" w:rsidR="009D0014" w:rsidRDefault="009D0014" w:rsidP="00200114">
      <w:pPr>
        <w:spacing w:line="360" w:lineRule="auto"/>
        <w:rPr>
          <w:rStyle w:val="Hyperlink"/>
          <w:rFonts w:cs="Arial Hebr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D0014" w14:paraId="14CE7A36" w14:textId="77777777" w:rsidTr="00E93F38">
        <w:tc>
          <w:tcPr>
            <w:tcW w:w="4505" w:type="dxa"/>
          </w:tcPr>
          <w:p w14:paraId="6CE21A55" w14:textId="77777777" w:rsidR="009D0014" w:rsidRDefault="009D0014" w:rsidP="00E93F38">
            <w:pPr>
              <w:spacing w:before="120" w:after="120" w:line="276" w:lineRule="auto"/>
              <w:jc w:val="both"/>
              <w:textAlignment w:val="baseline"/>
              <w:rPr>
                <w:rFonts w:eastAsia="Times New Roman" w:cstheme="minorHAnsi"/>
                <w:color w:val="3F3F3F"/>
                <w:lang w:eastAsia="en-GB"/>
              </w:rPr>
            </w:pPr>
            <w:r>
              <w:rPr>
                <w:rFonts w:eastAsia="Times New Roman" w:cstheme="minorHAnsi"/>
                <w:color w:val="3F3F3F"/>
                <w:lang w:eastAsia="en-GB"/>
              </w:rPr>
              <w:t>Reviewed: 2022</w:t>
            </w:r>
          </w:p>
        </w:tc>
        <w:tc>
          <w:tcPr>
            <w:tcW w:w="4505" w:type="dxa"/>
          </w:tcPr>
          <w:p w14:paraId="391925DE" w14:textId="77777777" w:rsidR="009D0014" w:rsidRDefault="009D0014" w:rsidP="00E93F38">
            <w:pPr>
              <w:spacing w:before="120" w:after="120" w:line="276" w:lineRule="auto"/>
              <w:jc w:val="both"/>
              <w:textAlignment w:val="baseline"/>
              <w:rPr>
                <w:rFonts w:eastAsia="Times New Roman" w:cstheme="minorHAnsi"/>
                <w:color w:val="3F3F3F"/>
                <w:lang w:eastAsia="en-GB"/>
              </w:rPr>
            </w:pPr>
            <w:r>
              <w:rPr>
                <w:rFonts w:eastAsia="Times New Roman" w:cstheme="minorHAnsi"/>
                <w:color w:val="3F3F3F"/>
                <w:lang w:eastAsia="en-GB"/>
              </w:rPr>
              <w:t>Next review: 2025</w:t>
            </w:r>
          </w:p>
        </w:tc>
      </w:tr>
    </w:tbl>
    <w:p w14:paraId="5A182F79" w14:textId="77777777" w:rsidR="009D0014" w:rsidRDefault="009D0014" w:rsidP="00200114">
      <w:pPr>
        <w:spacing w:line="360" w:lineRule="auto"/>
      </w:pPr>
    </w:p>
    <w:sectPr w:rsidR="009D0014" w:rsidSect="00CF05B3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6117" w14:textId="77777777" w:rsidR="00692FC4" w:rsidRDefault="00692FC4" w:rsidP="00FA277A">
      <w:r>
        <w:separator/>
      </w:r>
    </w:p>
  </w:endnote>
  <w:endnote w:type="continuationSeparator" w:id="0">
    <w:p w14:paraId="2AB170F9" w14:textId="77777777" w:rsidR="00692FC4" w:rsidRDefault="00692FC4" w:rsidP="00FA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lamaSemicondensed-Light">
    <w:altName w:val="Cambria"/>
    <w:panose1 w:val="020B0604020202020204"/>
    <w:charset w:val="4D"/>
    <w:family w:val="auto"/>
    <w:notTrueType/>
    <w:pitch w:val="variable"/>
    <w:sig w:usb0="A00000AF" w:usb1="4000207B" w:usb2="00000000" w:usb3="00000000" w:csb0="0000008B" w:csb1="00000000"/>
  </w:font>
  <w:font w:name="FlamaSemicondensed-Medium">
    <w:altName w:val="Calibri"/>
    <w:panose1 w:val="020B0604020202020204"/>
    <w:charset w:val="00"/>
    <w:family w:val="auto"/>
    <w:notTrueType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9726326"/>
      <w:docPartObj>
        <w:docPartGallery w:val="Page Numbers (Bottom of Page)"/>
        <w:docPartUnique/>
      </w:docPartObj>
    </w:sdtPr>
    <w:sdtContent>
      <w:p w14:paraId="0A64383C" w14:textId="15F66EBF" w:rsidR="00FA277A" w:rsidRDefault="00FA277A" w:rsidP="008A2A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195F28" w14:textId="77777777" w:rsidR="00FA277A" w:rsidRDefault="00FA277A" w:rsidP="00FA2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5245408"/>
      <w:docPartObj>
        <w:docPartGallery w:val="Page Numbers (Bottom of Page)"/>
        <w:docPartUnique/>
      </w:docPartObj>
    </w:sdtPr>
    <w:sdtContent>
      <w:p w14:paraId="0F263044" w14:textId="2466D100" w:rsidR="00FA277A" w:rsidRDefault="00FA277A" w:rsidP="008A2A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341C15" w14:textId="77777777" w:rsidR="00FA277A" w:rsidRDefault="00FA277A" w:rsidP="00FA27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58BD" w14:textId="77777777" w:rsidR="00692FC4" w:rsidRDefault="00692FC4" w:rsidP="00FA277A">
      <w:r>
        <w:separator/>
      </w:r>
    </w:p>
  </w:footnote>
  <w:footnote w:type="continuationSeparator" w:id="0">
    <w:p w14:paraId="65CBB4D1" w14:textId="77777777" w:rsidR="00692FC4" w:rsidRDefault="00692FC4" w:rsidP="00FA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06038"/>
    <w:multiLevelType w:val="hybridMultilevel"/>
    <w:tmpl w:val="3B825516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06906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7A"/>
    <w:rsid w:val="00105E98"/>
    <w:rsid w:val="00200114"/>
    <w:rsid w:val="00221BA2"/>
    <w:rsid w:val="002952F4"/>
    <w:rsid w:val="0036512F"/>
    <w:rsid w:val="00532A34"/>
    <w:rsid w:val="005708B2"/>
    <w:rsid w:val="00692FC4"/>
    <w:rsid w:val="007A0351"/>
    <w:rsid w:val="009A07EA"/>
    <w:rsid w:val="009D0014"/>
    <w:rsid w:val="00B20DC1"/>
    <w:rsid w:val="00B47B16"/>
    <w:rsid w:val="00CF05B3"/>
    <w:rsid w:val="00D052FE"/>
    <w:rsid w:val="00DC13BF"/>
    <w:rsid w:val="00DC44AB"/>
    <w:rsid w:val="00E02AD2"/>
    <w:rsid w:val="00EA0C8C"/>
    <w:rsid w:val="00EB4BCD"/>
    <w:rsid w:val="00F26C31"/>
    <w:rsid w:val="00FA277A"/>
    <w:rsid w:val="00FC0027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DE330"/>
  <w15:chartTrackingRefBased/>
  <w15:docId w15:val="{E0DF376F-9B90-BF43-BE2C-9F3C6FB0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277A"/>
    <w:pPr>
      <w:widowControl w:val="0"/>
      <w:autoSpaceDE w:val="0"/>
      <w:autoSpaceDN w:val="0"/>
    </w:pPr>
    <w:rPr>
      <w:rFonts w:ascii="FlamaSemicondensed-Light" w:eastAsia="FlamaSemicondensed-Light" w:hAnsi="FlamaSemicondensed-Light" w:cs="FlamaSemicondensed-Light"/>
      <w:sz w:val="22"/>
      <w:szCs w:val="22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FA277A"/>
    <w:pPr>
      <w:spacing w:before="136"/>
      <w:ind w:left="110"/>
      <w:outlineLvl w:val="1"/>
    </w:pPr>
    <w:rPr>
      <w:rFonts w:asciiTheme="minorHAnsi" w:eastAsia="FlamaSemicondensed-Medium" w:hAnsiTheme="minorHAnsi" w:cs="FlamaSemicondensed-Medium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A277A"/>
    <w:rPr>
      <w:rFonts w:eastAsia="FlamaSemicondensed-Medium" w:cs="FlamaSemicondensed-Medium"/>
      <w:b/>
      <w:sz w:val="36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FA277A"/>
    <w:pPr>
      <w:spacing w:before="67"/>
      <w:ind w:left="110"/>
    </w:pPr>
    <w:rPr>
      <w:rFonts w:ascii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A277A"/>
    <w:rPr>
      <w:rFonts w:ascii="Arial" w:eastAsia="FlamaSemicondensed-Light" w:hAnsi="Arial" w:cs="FlamaSemicondensed-Light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FA277A"/>
    <w:pPr>
      <w:spacing w:before="67"/>
      <w:ind w:left="310" w:hanging="200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FA277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2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77A"/>
    <w:rPr>
      <w:rFonts w:ascii="FlamaSemicondensed-Light" w:eastAsia="FlamaSemicondensed-Light" w:hAnsi="FlamaSemicondensed-Light" w:cs="FlamaSemicondensed-Light"/>
      <w:sz w:val="22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FA277A"/>
  </w:style>
  <w:style w:type="character" w:styleId="FollowedHyperlink">
    <w:name w:val="FollowedHyperlink"/>
    <w:basedOn w:val="DefaultParagraphFont"/>
    <w:uiPriority w:val="99"/>
    <w:semiHidden/>
    <w:unhideWhenUsed/>
    <w:rsid w:val="00DC44A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D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govt.nz/act/public/2020/0038/latest/LMS170676.html?search=qs_act%40bill%40regulation%40deemedreg_education+and+training+act_resel_25_h&amp;p=1&amp;s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ROZ MEXTED</cp:lastModifiedBy>
  <cp:revision>5</cp:revision>
  <dcterms:created xsi:type="dcterms:W3CDTF">2022-10-06T00:01:00Z</dcterms:created>
  <dcterms:modified xsi:type="dcterms:W3CDTF">2022-10-26T23:37:00Z</dcterms:modified>
</cp:coreProperties>
</file>