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AD0" w14:textId="77777777" w:rsidR="00740D1F" w:rsidRDefault="00740D1F" w:rsidP="00740D1F">
      <w:pPr>
        <w:pStyle w:val="Heading2"/>
        <w:ind w:left="0"/>
        <w:jc w:val="center"/>
        <w:rPr>
          <w:rFonts w:ascii="Arial" w:hAnsi="Arial" w:cs="Arial"/>
          <w:color w:val="000000" w:themeColor="text1"/>
          <w:sz w:val="28"/>
          <w:szCs w:val="28"/>
        </w:rPr>
      </w:pPr>
    </w:p>
    <w:p w14:paraId="1F6B00F7" w14:textId="77777777" w:rsidR="00740D1F" w:rsidRDefault="00740D1F" w:rsidP="00964AB5">
      <w:pPr>
        <w:pStyle w:val="Heading2"/>
        <w:ind w:left="0"/>
        <w:rPr>
          <w:rFonts w:ascii="Arial" w:hAnsi="Arial" w:cs="Arial"/>
          <w:color w:val="000000" w:themeColor="text1"/>
          <w:sz w:val="28"/>
          <w:szCs w:val="28"/>
        </w:rPr>
      </w:pPr>
    </w:p>
    <w:p w14:paraId="44F81200" w14:textId="06C06EE5" w:rsidR="00740D1F" w:rsidRPr="00415C69" w:rsidRDefault="00740D1F" w:rsidP="00740D1F">
      <w:pPr>
        <w:pStyle w:val="Heading2"/>
        <w:ind w:left="0"/>
        <w:jc w:val="center"/>
        <w:rPr>
          <w:rFonts w:ascii="Arial" w:hAnsi="Arial" w:cs="Arial"/>
          <w:color w:val="000000" w:themeColor="text1"/>
          <w:sz w:val="28"/>
          <w:szCs w:val="28"/>
        </w:rPr>
      </w:pPr>
      <w:r w:rsidRPr="00415C69">
        <w:rPr>
          <w:rFonts w:ascii="Arial" w:hAnsi="Arial" w:cs="Arial"/>
          <w:color w:val="000000" w:themeColor="text1"/>
          <w:sz w:val="28"/>
          <w:szCs w:val="28"/>
        </w:rPr>
        <w:t>Board Roles and Responsibilities</w:t>
      </w:r>
    </w:p>
    <w:p w14:paraId="7BD769FB" w14:textId="77777777" w:rsidR="00740D1F" w:rsidRPr="00415C69" w:rsidRDefault="00740D1F" w:rsidP="00740D1F">
      <w:pPr>
        <w:pStyle w:val="Heading2"/>
        <w:spacing w:before="99"/>
        <w:rPr>
          <w:rFonts w:ascii="Arial" w:eastAsia="Calibri" w:hAnsi="Arial" w:cs="Arial"/>
          <w:bCs/>
          <w:color w:val="000000" w:themeColor="text1"/>
          <w:sz w:val="32"/>
          <w:szCs w:val="32"/>
        </w:rPr>
      </w:pPr>
    </w:p>
    <w:p w14:paraId="1209B62D" w14:textId="77777777" w:rsidR="00740D1F" w:rsidRPr="00415C69" w:rsidRDefault="00740D1F" w:rsidP="00740D1F">
      <w:pPr>
        <w:pStyle w:val="Heading2"/>
        <w:spacing w:before="99"/>
        <w:rPr>
          <w:rFonts w:ascii="Arial" w:hAnsi="Arial" w:cs="Arial"/>
          <w:bCs/>
          <w:color w:val="000000" w:themeColor="text1"/>
          <w:sz w:val="24"/>
        </w:rPr>
      </w:pPr>
      <w:r w:rsidRPr="00415C69">
        <w:rPr>
          <w:rFonts w:ascii="Arial" w:eastAsia="Calibri" w:hAnsi="Arial" w:cs="Arial"/>
          <w:bCs/>
          <w:color w:val="000000" w:themeColor="text1"/>
          <w:sz w:val="24"/>
        </w:rPr>
        <w:t>Outcome</w:t>
      </w:r>
      <w:r w:rsidRPr="00415C69">
        <w:rPr>
          <w:rFonts w:ascii="Arial" w:hAnsi="Arial" w:cs="Arial"/>
          <w:bCs/>
          <w:color w:val="000000" w:themeColor="text1"/>
          <w:sz w:val="24"/>
        </w:rPr>
        <w:t xml:space="preserve"> </w:t>
      </w:r>
      <w:r w:rsidRPr="00415C69">
        <w:rPr>
          <w:rFonts w:ascii="Arial" w:eastAsia="Calibri" w:hAnsi="Arial" w:cs="Arial"/>
          <w:bCs/>
          <w:color w:val="000000" w:themeColor="text1"/>
          <w:sz w:val="24"/>
        </w:rPr>
        <w:t>statement</w:t>
      </w:r>
    </w:p>
    <w:p w14:paraId="199E96B8" w14:textId="77777777" w:rsidR="00740D1F" w:rsidRPr="00740D1F" w:rsidRDefault="00740D1F" w:rsidP="00740D1F">
      <w:pPr>
        <w:pStyle w:val="BodyText"/>
        <w:spacing w:before="68"/>
        <w:rPr>
          <w:rFonts w:cs="Arial"/>
          <w:color w:val="000000" w:themeColor="text1"/>
          <w:sz w:val="20"/>
          <w:szCs w:val="20"/>
        </w:rPr>
      </w:pPr>
      <w:r w:rsidRPr="00740D1F">
        <w:rPr>
          <w:rFonts w:eastAsia="Calibri" w:cs="Arial"/>
          <w:color w:val="000000" w:themeColor="text1"/>
          <w:sz w:val="20"/>
          <w:szCs w:val="20"/>
        </w:rPr>
        <w:t>The</w:t>
      </w:r>
      <w:r w:rsidRPr="00740D1F">
        <w:rPr>
          <w:rFonts w:cs="Arial"/>
          <w:color w:val="000000" w:themeColor="text1"/>
          <w:sz w:val="20"/>
          <w:szCs w:val="20"/>
        </w:rPr>
        <w:t xml:space="preserve"> </w:t>
      </w:r>
      <w:r w:rsidRPr="00740D1F">
        <w:rPr>
          <w:rFonts w:eastAsia="Calibri" w:cs="Arial"/>
          <w:color w:val="000000" w:themeColor="text1"/>
          <w:sz w:val="20"/>
          <w:szCs w:val="20"/>
        </w:rPr>
        <w:t>board</w:t>
      </w:r>
      <w:r w:rsidRPr="00740D1F">
        <w:rPr>
          <w:rFonts w:cs="Arial"/>
          <w:color w:val="000000" w:themeColor="text1"/>
          <w:sz w:val="20"/>
          <w:szCs w:val="20"/>
        </w:rPr>
        <w:t xml:space="preserve"> </w:t>
      </w:r>
      <w:r w:rsidRPr="00740D1F">
        <w:rPr>
          <w:rFonts w:eastAsia="Calibri" w:cs="Arial"/>
          <w:color w:val="000000" w:themeColor="text1"/>
          <w:sz w:val="20"/>
          <w:szCs w:val="20"/>
        </w:rPr>
        <w:t>is</w:t>
      </w:r>
      <w:r w:rsidRPr="00740D1F">
        <w:rPr>
          <w:rFonts w:cs="Arial"/>
          <w:color w:val="000000" w:themeColor="text1"/>
          <w:sz w:val="20"/>
          <w:szCs w:val="20"/>
        </w:rPr>
        <w:t xml:space="preserve"> </w:t>
      </w:r>
      <w:r w:rsidRPr="00740D1F">
        <w:rPr>
          <w:rFonts w:eastAsia="Calibri" w:cs="Arial"/>
          <w:color w:val="000000" w:themeColor="text1"/>
          <w:sz w:val="20"/>
          <w:szCs w:val="20"/>
        </w:rPr>
        <w:t>focused</w:t>
      </w:r>
      <w:r w:rsidRPr="00740D1F">
        <w:rPr>
          <w:rFonts w:cs="Arial"/>
          <w:color w:val="000000" w:themeColor="text1"/>
          <w:sz w:val="20"/>
          <w:szCs w:val="20"/>
        </w:rPr>
        <w:t xml:space="preserve"> </w:t>
      </w:r>
      <w:r w:rsidRPr="00740D1F">
        <w:rPr>
          <w:rFonts w:eastAsia="Calibri" w:cs="Arial"/>
          <w:color w:val="000000" w:themeColor="text1"/>
          <w:sz w:val="20"/>
          <w:szCs w:val="20"/>
        </w:rPr>
        <w:t>on</w:t>
      </w:r>
      <w:r w:rsidRPr="00740D1F">
        <w:rPr>
          <w:rFonts w:cs="Arial"/>
          <w:color w:val="000000" w:themeColor="text1"/>
          <w:sz w:val="20"/>
          <w:szCs w:val="20"/>
        </w:rPr>
        <w:t xml:space="preserve"> </w:t>
      </w:r>
      <w:r w:rsidRPr="00740D1F">
        <w:rPr>
          <w:rFonts w:eastAsia="Calibri" w:cs="Arial"/>
          <w:color w:val="000000" w:themeColor="text1"/>
          <w:sz w:val="20"/>
          <w:szCs w:val="20"/>
        </w:rPr>
        <w:t>governance</w:t>
      </w:r>
      <w:r w:rsidRPr="00740D1F">
        <w:rPr>
          <w:rFonts w:cs="Arial"/>
          <w:color w:val="000000" w:themeColor="text1"/>
          <w:sz w:val="20"/>
          <w:szCs w:val="20"/>
        </w:rPr>
        <w:t xml:space="preserve"> </w:t>
      </w:r>
      <w:r w:rsidRPr="00740D1F">
        <w:rPr>
          <w:rFonts w:eastAsia="Calibri" w:cs="Arial"/>
          <w:color w:val="000000" w:themeColor="text1"/>
          <w:sz w:val="20"/>
          <w:szCs w:val="20"/>
        </w:rPr>
        <w:t>that;</w:t>
      </w:r>
      <w:r w:rsidRPr="00740D1F">
        <w:rPr>
          <w:rFonts w:cs="Arial"/>
          <w:color w:val="000000" w:themeColor="text1"/>
          <w:sz w:val="20"/>
          <w:szCs w:val="20"/>
        </w:rPr>
        <w:t xml:space="preserve"> </w:t>
      </w:r>
      <w:r w:rsidRPr="00740D1F">
        <w:rPr>
          <w:rFonts w:eastAsia="Calibri" w:cs="Arial"/>
          <w:color w:val="000000" w:themeColor="text1"/>
          <w:sz w:val="20"/>
          <w:szCs w:val="20"/>
        </w:rPr>
        <w:t>fosters</w:t>
      </w:r>
      <w:r w:rsidRPr="00740D1F">
        <w:rPr>
          <w:rFonts w:cs="Arial"/>
          <w:color w:val="000000" w:themeColor="text1"/>
          <w:sz w:val="20"/>
          <w:szCs w:val="20"/>
        </w:rPr>
        <w:t xml:space="preserve"> </w:t>
      </w:r>
      <w:r w:rsidRPr="00740D1F">
        <w:rPr>
          <w:rFonts w:eastAsia="Calibri" w:cs="Arial"/>
          <w:color w:val="000000" w:themeColor="text1"/>
          <w:sz w:val="20"/>
          <w:szCs w:val="20"/>
        </w:rPr>
        <w:t>and</w:t>
      </w:r>
      <w:r w:rsidRPr="00740D1F">
        <w:rPr>
          <w:rFonts w:cs="Arial"/>
          <w:color w:val="000000" w:themeColor="text1"/>
          <w:sz w:val="20"/>
          <w:szCs w:val="20"/>
        </w:rPr>
        <w:t xml:space="preserve"> </w:t>
      </w:r>
      <w:r w:rsidRPr="00740D1F">
        <w:rPr>
          <w:rFonts w:eastAsia="Calibri" w:cs="Arial"/>
          <w:color w:val="000000" w:themeColor="text1"/>
          <w:sz w:val="20"/>
          <w:szCs w:val="20"/>
        </w:rPr>
        <w:t>supports</w:t>
      </w:r>
      <w:r w:rsidRPr="00740D1F">
        <w:rPr>
          <w:rFonts w:cs="Arial"/>
          <w:color w:val="000000" w:themeColor="text1"/>
          <w:sz w:val="20"/>
          <w:szCs w:val="20"/>
        </w:rPr>
        <w:t xml:space="preserve"> </w:t>
      </w:r>
      <w:r w:rsidRPr="00740D1F">
        <w:rPr>
          <w:rFonts w:eastAsia="Calibri" w:cs="Arial"/>
          <w:color w:val="000000" w:themeColor="text1"/>
          <w:sz w:val="20"/>
          <w:szCs w:val="20"/>
        </w:rPr>
        <w:t>the</w:t>
      </w:r>
      <w:r w:rsidRPr="00740D1F">
        <w:rPr>
          <w:rFonts w:cs="Arial"/>
          <w:color w:val="000000" w:themeColor="text1"/>
          <w:sz w:val="20"/>
          <w:szCs w:val="20"/>
        </w:rPr>
        <w:t xml:space="preserve"> </w:t>
      </w:r>
      <w:r w:rsidRPr="00740D1F">
        <w:rPr>
          <w:rFonts w:eastAsia="Calibri" w:cs="Arial"/>
          <w:color w:val="000000" w:themeColor="text1"/>
          <w:sz w:val="20"/>
          <w:szCs w:val="20"/>
        </w:rPr>
        <w:t>ongoing</w:t>
      </w:r>
      <w:r w:rsidRPr="00740D1F">
        <w:rPr>
          <w:rFonts w:cs="Arial"/>
          <w:color w:val="000000" w:themeColor="text1"/>
          <w:sz w:val="20"/>
          <w:szCs w:val="20"/>
        </w:rPr>
        <w:t xml:space="preserve"> </w:t>
      </w:r>
      <w:r w:rsidRPr="00740D1F">
        <w:rPr>
          <w:rFonts w:eastAsia="Calibri" w:cs="Arial"/>
          <w:color w:val="000000" w:themeColor="text1"/>
          <w:sz w:val="20"/>
          <w:szCs w:val="20"/>
        </w:rPr>
        <w:t>improvement</w:t>
      </w:r>
      <w:r w:rsidRPr="00740D1F">
        <w:rPr>
          <w:rFonts w:cs="Arial"/>
          <w:color w:val="000000" w:themeColor="text1"/>
          <w:sz w:val="20"/>
          <w:szCs w:val="20"/>
        </w:rPr>
        <w:t xml:space="preserve"> </w:t>
      </w:r>
      <w:r w:rsidRPr="00740D1F">
        <w:rPr>
          <w:rFonts w:eastAsia="Calibri" w:cs="Arial"/>
          <w:color w:val="000000" w:themeColor="text1"/>
          <w:sz w:val="20"/>
          <w:szCs w:val="20"/>
        </w:rPr>
        <w:t>of</w:t>
      </w:r>
      <w:r w:rsidRPr="00740D1F">
        <w:rPr>
          <w:rFonts w:cs="Arial"/>
          <w:color w:val="000000" w:themeColor="text1"/>
          <w:sz w:val="20"/>
          <w:szCs w:val="20"/>
        </w:rPr>
        <w:t xml:space="preserve"> </w:t>
      </w:r>
      <w:r w:rsidRPr="00740D1F">
        <w:rPr>
          <w:rFonts w:eastAsia="Calibri" w:cs="Arial"/>
          <w:color w:val="000000" w:themeColor="text1"/>
          <w:sz w:val="20"/>
          <w:szCs w:val="20"/>
        </w:rPr>
        <w:t>student</w:t>
      </w:r>
      <w:r w:rsidRPr="00740D1F">
        <w:rPr>
          <w:rFonts w:cs="Arial"/>
          <w:color w:val="000000" w:themeColor="text1"/>
          <w:sz w:val="20"/>
          <w:szCs w:val="20"/>
        </w:rPr>
        <w:t xml:space="preserve"> </w:t>
      </w:r>
      <w:r w:rsidRPr="00740D1F">
        <w:rPr>
          <w:rFonts w:eastAsia="Calibri" w:cs="Arial"/>
          <w:color w:val="000000" w:themeColor="text1"/>
          <w:sz w:val="20"/>
          <w:szCs w:val="20"/>
        </w:rPr>
        <w:t>progress</w:t>
      </w:r>
      <w:r w:rsidRPr="00740D1F">
        <w:rPr>
          <w:rFonts w:cs="Arial"/>
          <w:color w:val="000000" w:themeColor="text1"/>
          <w:sz w:val="20"/>
          <w:szCs w:val="20"/>
        </w:rPr>
        <w:t xml:space="preserve"> </w:t>
      </w:r>
      <w:r w:rsidRPr="00740D1F">
        <w:rPr>
          <w:rFonts w:eastAsia="Calibri" w:cs="Arial"/>
          <w:color w:val="000000" w:themeColor="text1"/>
          <w:sz w:val="20"/>
          <w:szCs w:val="20"/>
        </w:rPr>
        <w:t>and</w:t>
      </w:r>
      <w:r w:rsidRPr="00740D1F">
        <w:rPr>
          <w:rFonts w:cs="Arial"/>
          <w:color w:val="000000" w:themeColor="text1"/>
          <w:sz w:val="20"/>
          <w:szCs w:val="20"/>
        </w:rPr>
        <w:t xml:space="preserve"> </w:t>
      </w:r>
      <w:r w:rsidRPr="00740D1F">
        <w:rPr>
          <w:rFonts w:eastAsia="Calibri" w:cs="Arial"/>
          <w:color w:val="000000" w:themeColor="text1"/>
          <w:sz w:val="20"/>
          <w:szCs w:val="20"/>
        </w:rPr>
        <w:t xml:space="preserve">achievement; ensures that the school is a safe and inclusive place for all students and staff; gives effect to </w:t>
      </w:r>
      <w:proofErr w:type="spellStart"/>
      <w:r w:rsidRPr="00740D1F">
        <w:rPr>
          <w:rFonts w:eastAsia="Calibri" w:cs="Arial"/>
          <w:color w:val="000000" w:themeColor="text1"/>
          <w:sz w:val="20"/>
          <w:szCs w:val="20"/>
        </w:rPr>
        <w:t>Te</w:t>
      </w:r>
      <w:proofErr w:type="spellEnd"/>
      <w:r w:rsidRPr="00740D1F">
        <w:rPr>
          <w:rFonts w:eastAsia="Calibri" w:cs="Arial"/>
          <w:color w:val="000000" w:themeColor="text1"/>
          <w:sz w:val="20"/>
          <w:szCs w:val="20"/>
        </w:rPr>
        <w:t xml:space="preserve"> </w:t>
      </w:r>
      <w:proofErr w:type="spellStart"/>
      <w:r w:rsidRPr="00740D1F">
        <w:rPr>
          <w:rFonts w:eastAsia="Calibri" w:cs="Arial"/>
          <w:color w:val="000000" w:themeColor="text1"/>
          <w:sz w:val="20"/>
          <w:szCs w:val="20"/>
        </w:rPr>
        <w:t>Tiriti</w:t>
      </w:r>
      <w:proofErr w:type="spellEnd"/>
      <w:r w:rsidRPr="00740D1F">
        <w:rPr>
          <w:rFonts w:eastAsia="Calibri" w:cs="Arial"/>
          <w:color w:val="000000" w:themeColor="text1"/>
          <w:sz w:val="20"/>
          <w:szCs w:val="20"/>
        </w:rPr>
        <w:t xml:space="preserve"> o Waitangi</w:t>
      </w:r>
      <w:r w:rsidRPr="00740D1F">
        <w:rPr>
          <w:rFonts w:cs="Arial"/>
          <w:color w:val="000000" w:themeColor="text1"/>
          <w:sz w:val="20"/>
          <w:szCs w:val="20"/>
        </w:rPr>
        <w:t>.</w:t>
      </w:r>
    </w:p>
    <w:p w14:paraId="7408D76C" w14:textId="77777777" w:rsidR="00740D1F" w:rsidRPr="00740D1F" w:rsidRDefault="00740D1F" w:rsidP="00740D1F">
      <w:pPr>
        <w:pStyle w:val="Heading2"/>
        <w:rPr>
          <w:rFonts w:ascii="Arial" w:eastAsia="Calibri" w:hAnsi="Arial" w:cs="Arial"/>
          <w:bCs/>
          <w:color w:val="000000" w:themeColor="text1"/>
          <w:sz w:val="20"/>
          <w:szCs w:val="20"/>
        </w:rPr>
      </w:pPr>
    </w:p>
    <w:p w14:paraId="123D4E7C" w14:textId="77777777" w:rsidR="00740D1F" w:rsidRPr="00415C69" w:rsidRDefault="00740D1F" w:rsidP="00740D1F">
      <w:pPr>
        <w:pStyle w:val="Heading2"/>
        <w:rPr>
          <w:rFonts w:ascii="Arial" w:hAnsi="Arial" w:cs="Arial"/>
          <w:bCs/>
          <w:color w:val="000000" w:themeColor="text1"/>
          <w:sz w:val="24"/>
        </w:rPr>
      </w:pPr>
      <w:r w:rsidRPr="00415C69">
        <w:rPr>
          <w:rFonts w:ascii="Arial" w:eastAsia="Calibri" w:hAnsi="Arial" w:cs="Arial"/>
          <w:bCs/>
          <w:color w:val="000000" w:themeColor="text1"/>
          <w:sz w:val="24"/>
        </w:rPr>
        <w:t>Scoping</w:t>
      </w:r>
    </w:p>
    <w:p w14:paraId="54F8B573" w14:textId="77777777" w:rsidR="00740D1F" w:rsidRPr="00740D1F" w:rsidRDefault="00740D1F" w:rsidP="00740D1F">
      <w:pPr>
        <w:pStyle w:val="BodyText"/>
        <w:spacing w:line="276" w:lineRule="auto"/>
        <w:rPr>
          <w:rFonts w:cs="Arial"/>
          <w:color w:val="000000" w:themeColor="text1"/>
          <w:sz w:val="20"/>
          <w:szCs w:val="20"/>
        </w:rPr>
      </w:pPr>
      <w:r w:rsidRPr="00740D1F">
        <w:rPr>
          <w:rFonts w:cs="Arial"/>
          <w:color w:val="000000" w:themeColor="text1"/>
          <w:sz w:val="20"/>
          <w:szCs w:val="20"/>
        </w:rPr>
        <w:t>The board is a body corporate whose policies and decisions exist in perpetuity or until such time as they are rescinded or revoked. The board sets the strategic direction for the school and governs via its policies, which it entrusts to the principal to implement.</w:t>
      </w:r>
    </w:p>
    <w:p w14:paraId="6455E4C7" w14:textId="77777777" w:rsidR="00740D1F" w:rsidRPr="00740D1F" w:rsidRDefault="00740D1F" w:rsidP="00740D1F">
      <w:pPr>
        <w:pStyle w:val="Heading2"/>
        <w:spacing w:before="54"/>
        <w:rPr>
          <w:rFonts w:ascii="Arial" w:eastAsia="Calibri" w:hAnsi="Arial" w:cs="Arial"/>
          <w:bCs/>
          <w:color w:val="000000" w:themeColor="text1"/>
          <w:sz w:val="20"/>
          <w:szCs w:val="20"/>
        </w:rPr>
      </w:pPr>
    </w:p>
    <w:p w14:paraId="4E3684A1" w14:textId="77777777" w:rsidR="00740D1F" w:rsidRPr="00415C69" w:rsidRDefault="00740D1F" w:rsidP="00740D1F">
      <w:pPr>
        <w:pStyle w:val="Heading2"/>
        <w:spacing w:before="54"/>
        <w:rPr>
          <w:rFonts w:ascii="Arial" w:hAnsi="Arial" w:cs="Arial"/>
          <w:bCs/>
          <w:color w:val="000000" w:themeColor="text1"/>
          <w:sz w:val="24"/>
        </w:rPr>
      </w:pPr>
      <w:r w:rsidRPr="00415C69">
        <w:rPr>
          <w:rFonts w:ascii="Arial" w:eastAsia="Calibri" w:hAnsi="Arial" w:cs="Arial"/>
          <w:bCs/>
          <w:color w:val="000000" w:themeColor="text1"/>
          <w:sz w:val="24"/>
        </w:rPr>
        <w:t>Delegations</w:t>
      </w:r>
    </w:p>
    <w:p w14:paraId="1C8AE244" w14:textId="77777777" w:rsidR="00740D1F" w:rsidRPr="00740D1F" w:rsidRDefault="00740D1F" w:rsidP="00740D1F">
      <w:pPr>
        <w:pStyle w:val="BodyText"/>
        <w:spacing w:line="276" w:lineRule="auto"/>
        <w:ind w:right="118"/>
        <w:rPr>
          <w:rFonts w:cs="Arial"/>
          <w:color w:val="000000" w:themeColor="text1"/>
          <w:sz w:val="20"/>
          <w:szCs w:val="20"/>
        </w:rPr>
      </w:pPr>
      <w:r w:rsidRPr="00740D1F">
        <w:rPr>
          <w:rFonts w:eastAsia="Calibri" w:cs="Arial"/>
          <w:color w:val="000000" w:themeColor="text1"/>
          <w:sz w:val="20"/>
          <w:szCs w:val="20"/>
        </w:rPr>
        <w:t>Accountability</w:t>
      </w:r>
      <w:r w:rsidRPr="00740D1F">
        <w:rPr>
          <w:rFonts w:cs="Arial"/>
          <w:color w:val="000000" w:themeColor="text1"/>
          <w:sz w:val="20"/>
          <w:szCs w:val="20"/>
        </w:rPr>
        <w:t xml:space="preserve"> </w:t>
      </w:r>
      <w:r w:rsidRPr="00740D1F">
        <w:rPr>
          <w:rFonts w:eastAsia="Calibri" w:cs="Arial"/>
          <w:color w:val="000000" w:themeColor="text1"/>
          <w:sz w:val="20"/>
          <w:szCs w:val="20"/>
        </w:rPr>
        <w:t>rests</w:t>
      </w:r>
      <w:r w:rsidRPr="00740D1F">
        <w:rPr>
          <w:rFonts w:cs="Arial"/>
          <w:color w:val="000000" w:themeColor="text1"/>
          <w:sz w:val="20"/>
          <w:szCs w:val="20"/>
        </w:rPr>
        <w:t xml:space="preserve"> </w:t>
      </w:r>
      <w:r w:rsidRPr="00740D1F">
        <w:rPr>
          <w:rFonts w:eastAsia="Calibri" w:cs="Arial"/>
          <w:color w:val="000000" w:themeColor="text1"/>
          <w:sz w:val="20"/>
          <w:szCs w:val="20"/>
        </w:rPr>
        <w:t>with</w:t>
      </w:r>
      <w:r w:rsidRPr="00740D1F">
        <w:rPr>
          <w:rFonts w:cs="Arial"/>
          <w:color w:val="000000" w:themeColor="text1"/>
          <w:sz w:val="20"/>
          <w:szCs w:val="20"/>
        </w:rPr>
        <w:t xml:space="preserve"> </w:t>
      </w:r>
      <w:r w:rsidRPr="00740D1F">
        <w:rPr>
          <w:rFonts w:eastAsia="Calibri" w:cs="Arial"/>
          <w:color w:val="000000" w:themeColor="text1"/>
          <w:sz w:val="20"/>
          <w:szCs w:val="20"/>
        </w:rPr>
        <w:t>the</w:t>
      </w:r>
      <w:r w:rsidRPr="00740D1F">
        <w:rPr>
          <w:rFonts w:cs="Arial"/>
          <w:color w:val="000000" w:themeColor="text1"/>
          <w:sz w:val="20"/>
          <w:szCs w:val="20"/>
        </w:rPr>
        <w:t xml:space="preserve"> </w:t>
      </w:r>
      <w:r w:rsidRPr="00740D1F">
        <w:rPr>
          <w:rFonts w:eastAsia="Calibri" w:cs="Arial"/>
          <w:color w:val="000000" w:themeColor="text1"/>
          <w:sz w:val="20"/>
          <w:szCs w:val="20"/>
        </w:rPr>
        <w:t>whole</w:t>
      </w:r>
      <w:r w:rsidRPr="00740D1F">
        <w:rPr>
          <w:rFonts w:cs="Arial"/>
          <w:color w:val="000000" w:themeColor="text1"/>
          <w:sz w:val="20"/>
          <w:szCs w:val="20"/>
        </w:rPr>
        <w:t xml:space="preserve"> </w:t>
      </w:r>
      <w:r w:rsidRPr="00740D1F">
        <w:rPr>
          <w:rFonts w:eastAsia="Calibri" w:cs="Arial"/>
          <w:color w:val="000000" w:themeColor="text1"/>
          <w:sz w:val="20"/>
          <w:szCs w:val="20"/>
        </w:rPr>
        <w:t>board</w:t>
      </w:r>
      <w:r w:rsidRPr="00740D1F">
        <w:rPr>
          <w:rFonts w:cs="Arial"/>
          <w:color w:val="000000" w:themeColor="text1"/>
          <w:sz w:val="20"/>
          <w:szCs w:val="20"/>
        </w:rPr>
        <w:t xml:space="preserve">, </w:t>
      </w:r>
      <w:r w:rsidRPr="00740D1F">
        <w:rPr>
          <w:rFonts w:eastAsia="Calibri" w:cs="Arial"/>
          <w:color w:val="000000" w:themeColor="text1"/>
          <w:sz w:val="20"/>
          <w:szCs w:val="20"/>
        </w:rPr>
        <w:t>with</w:t>
      </w:r>
      <w:r w:rsidRPr="00740D1F">
        <w:rPr>
          <w:rFonts w:cs="Arial"/>
          <w:color w:val="000000" w:themeColor="text1"/>
          <w:sz w:val="20"/>
          <w:szCs w:val="20"/>
        </w:rPr>
        <w:t xml:space="preserve"> </w:t>
      </w:r>
      <w:r w:rsidRPr="00740D1F">
        <w:rPr>
          <w:rFonts w:eastAsia="Calibri" w:cs="Arial"/>
          <w:color w:val="000000" w:themeColor="text1"/>
          <w:sz w:val="20"/>
          <w:szCs w:val="20"/>
        </w:rPr>
        <w:t>no</w:t>
      </w:r>
      <w:r w:rsidRPr="00740D1F">
        <w:rPr>
          <w:rFonts w:cs="Arial"/>
          <w:color w:val="000000" w:themeColor="text1"/>
          <w:sz w:val="20"/>
          <w:szCs w:val="20"/>
        </w:rPr>
        <w:t xml:space="preserve"> </w:t>
      </w:r>
      <w:r w:rsidRPr="00740D1F">
        <w:rPr>
          <w:rFonts w:eastAsia="Calibri" w:cs="Arial"/>
          <w:color w:val="000000" w:themeColor="text1"/>
          <w:sz w:val="20"/>
          <w:szCs w:val="20"/>
        </w:rPr>
        <w:t>individual</w:t>
      </w:r>
      <w:r w:rsidRPr="00740D1F">
        <w:rPr>
          <w:rFonts w:cs="Arial"/>
          <w:color w:val="000000" w:themeColor="text1"/>
          <w:sz w:val="20"/>
          <w:szCs w:val="20"/>
        </w:rPr>
        <w:t xml:space="preserve"> </w:t>
      </w:r>
      <w:r w:rsidRPr="00740D1F">
        <w:rPr>
          <w:rFonts w:eastAsia="Calibri" w:cs="Arial"/>
          <w:color w:val="000000" w:themeColor="text1"/>
          <w:sz w:val="20"/>
          <w:szCs w:val="20"/>
        </w:rPr>
        <w:t>board member</w:t>
      </w:r>
      <w:r w:rsidRPr="00740D1F">
        <w:rPr>
          <w:rFonts w:cs="Arial"/>
          <w:color w:val="000000" w:themeColor="text1"/>
          <w:sz w:val="20"/>
          <w:szCs w:val="20"/>
        </w:rPr>
        <w:t xml:space="preserve"> </w:t>
      </w:r>
      <w:r w:rsidRPr="00740D1F">
        <w:rPr>
          <w:rFonts w:eastAsia="Calibri" w:cs="Arial"/>
          <w:color w:val="000000" w:themeColor="text1"/>
          <w:sz w:val="20"/>
          <w:szCs w:val="20"/>
        </w:rPr>
        <w:t>or</w:t>
      </w:r>
      <w:r w:rsidRPr="00740D1F">
        <w:rPr>
          <w:rFonts w:cs="Arial"/>
          <w:color w:val="000000" w:themeColor="text1"/>
          <w:sz w:val="20"/>
          <w:szCs w:val="20"/>
        </w:rPr>
        <w:t xml:space="preserve"> </w:t>
      </w:r>
      <w:r w:rsidRPr="00740D1F">
        <w:rPr>
          <w:rFonts w:eastAsia="Calibri" w:cs="Arial"/>
          <w:color w:val="000000" w:themeColor="text1"/>
          <w:sz w:val="20"/>
          <w:szCs w:val="20"/>
        </w:rPr>
        <w:t>committee</w:t>
      </w:r>
      <w:r w:rsidRPr="00740D1F">
        <w:rPr>
          <w:rFonts w:cs="Arial"/>
          <w:color w:val="000000" w:themeColor="text1"/>
          <w:sz w:val="20"/>
          <w:szCs w:val="20"/>
        </w:rPr>
        <w:t xml:space="preserve"> </w:t>
      </w:r>
      <w:r w:rsidRPr="00740D1F">
        <w:rPr>
          <w:rFonts w:eastAsia="Calibri" w:cs="Arial"/>
          <w:color w:val="000000" w:themeColor="text1"/>
          <w:sz w:val="20"/>
          <w:szCs w:val="20"/>
        </w:rPr>
        <w:t>having</w:t>
      </w:r>
      <w:r w:rsidRPr="00740D1F">
        <w:rPr>
          <w:rFonts w:cs="Arial"/>
          <w:color w:val="000000" w:themeColor="text1"/>
          <w:sz w:val="20"/>
          <w:szCs w:val="20"/>
        </w:rPr>
        <w:t xml:space="preserve"> </w:t>
      </w:r>
      <w:r w:rsidRPr="00740D1F">
        <w:rPr>
          <w:rFonts w:eastAsia="Calibri" w:cs="Arial"/>
          <w:color w:val="000000" w:themeColor="text1"/>
          <w:sz w:val="20"/>
          <w:szCs w:val="20"/>
        </w:rPr>
        <w:t>decision</w:t>
      </w:r>
      <w:r w:rsidRPr="00740D1F">
        <w:rPr>
          <w:rFonts w:cs="Arial"/>
          <w:color w:val="000000" w:themeColor="text1"/>
          <w:sz w:val="20"/>
          <w:szCs w:val="20"/>
        </w:rPr>
        <w:t>-</w:t>
      </w:r>
      <w:r w:rsidRPr="00740D1F">
        <w:rPr>
          <w:rFonts w:eastAsia="Calibri" w:cs="Arial"/>
          <w:color w:val="000000" w:themeColor="text1"/>
          <w:sz w:val="20"/>
          <w:szCs w:val="20"/>
        </w:rPr>
        <w:t>making</w:t>
      </w:r>
      <w:r w:rsidRPr="00740D1F">
        <w:rPr>
          <w:rFonts w:cs="Arial"/>
          <w:color w:val="000000" w:themeColor="text1"/>
          <w:sz w:val="20"/>
          <w:szCs w:val="20"/>
        </w:rPr>
        <w:t xml:space="preserve"> </w:t>
      </w:r>
      <w:r w:rsidRPr="00740D1F">
        <w:rPr>
          <w:rFonts w:eastAsia="Calibri" w:cs="Arial"/>
          <w:color w:val="000000" w:themeColor="text1"/>
          <w:sz w:val="20"/>
          <w:szCs w:val="20"/>
        </w:rPr>
        <w:t>authority</w:t>
      </w:r>
      <w:r w:rsidRPr="00740D1F">
        <w:rPr>
          <w:rFonts w:cs="Arial"/>
          <w:color w:val="000000" w:themeColor="text1"/>
          <w:sz w:val="20"/>
          <w:szCs w:val="20"/>
        </w:rPr>
        <w:t xml:space="preserve"> </w:t>
      </w:r>
      <w:r w:rsidRPr="00740D1F">
        <w:rPr>
          <w:rFonts w:eastAsia="Calibri" w:cs="Arial"/>
          <w:color w:val="000000" w:themeColor="text1"/>
          <w:sz w:val="20"/>
          <w:szCs w:val="20"/>
        </w:rPr>
        <w:t>unless</w:t>
      </w:r>
      <w:r w:rsidRPr="00740D1F">
        <w:rPr>
          <w:rFonts w:cs="Arial"/>
          <w:color w:val="000000" w:themeColor="text1"/>
          <w:sz w:val="20"/>
          <w:szCs w:val="20"/>
        </w:rPr>
        <w:t xml:space="preserve"> </w:t>
      </w:r>
      <w:r w:rsidRPr="00740D1F">
        <w:rPr>
          <w:rFonts w:eastAsia="Calibri" w:cs="Arial"/>
          <w:color w:val="000000" w:themeColor="text1"/>
          <w:sz w:val="20"/>
          <w:szCs w:val="20"/>
        </w:rPr>
        <w:t>it</w:t>
      </w:r>
      <w:r w:rsidRPr="00740D1F">
        <w:rPr>
          <w:rFonts w:cs="Arial"/>
          <w:color w:val="000000" w:themeColor="text1"/>
          <w:sz w:val="20"/>
          <w:szCs w:val="20"/>
        </w:rPr>
        <w:t xml:space="preserve"> </w:t>
      </w:r>
      <w:r w:rsidRPr="00740D1F">
        <w:rPr>
          <w:rFonts w:eastAsia="Calibri" w:cs="Arial"/>
          <w:color w:val="000000" w:themeColor="text1"/>
          <w:sz w:val="20"/>
          <w:szCs w:val="20"/>
        </w:rPr>
        <w:t>has</w:t>
      </w:r>
      <w:r w:rsidRPr="00740D1F">
        <w:rPr>
          <w:rFonts w:cs="Arial"/>
          <w:color w:val="000000" w:themeColor="text1"/>
          <w:sz w:val="20"/>
          <w:szCs w:val="20"/>
        </w:rPr>
        <w:t xml:space="preserve"> </w:t>
      </w:r>
      <w:r w:rsidRPr="00740D1F">
        <w:rPr>
          <w:rFonts w:eastAsia="Calibri" w:cs="Arial"/>
          <w:color w:val="000000" w:themeColor="text1"/>
          <w:sz w:val="20"/>
          <w:szCs w:val="20"/>
        </w:rPr>
        <w:t>been</w:t>
      </w:r>
      <w:r w:rsidRPr="00740D1F">
        <w:rPr>
          <w:rFonts w:cs="Arial"/>
          <w:color w:val="000000" w:themeColor="text1"/>
          <w:sz w:val="20"/>
          <w:szCs w:val="20"/>
        </w:rPr>
        <w:t xml:space="preserve"> </w:t>
      </w:r>
      <w:r w:rsidRPr="00740D1F">
        <w:rPr>
          <w:rFonts w:eastAsia="Calibri" w:cs="Arial"/>
          <w:color w:val="000000" w:themeColor="text1"/>
          <w:sz w:val="20"/>
          <w:szCs w:val="20"/>
        </w:rPr>
        <w:t>delegated</w:t>
      </w:r>
      <w:r w:rsidRPr="00740D1F">
        <w:rPr>
          <w:rFonts w:cs="Arial"/>
          <w:color w:val="000000" w:themeColor="text1"/>
          <w:sz w:val="20"/>
          <w:szCs w:val="20"/>
        </w:rPr>
        <w:t xml:space="preserve"> </w:t>
      </w:r>
      <w:r w:rsidRPr="00740D1F">
        <w:rPr>
          <w:rFonts w:eastAsia="Calibri" w:cs="Arial"/>
          <w:color w:val="000000" w:themeColor="text1"/>
          <w:sz w:val="20"/>
          <w:szCs w:val="20"/>
        </w:rPr>
        <w:t>and</w:t>
      </w:r>
      <w:r w:rsidRPr="00740D1F">
        <w:rPr>
          <w:rFonts w:cs="Arial"/>
          <w:color w:val="000000" w:themeColor="text1"/>
          <w:sz w:val="20"/>
          <w:szCs w:val="20"/>
        </w:rPr>
        <w:t xml:space="preserve"> </w:t>
      </w:r>
      <w:r w:rsidRPr="00740D1F">
        <w:rPr>
          <w:rFonts w:eastAsia="Calibri" w:cs="Arial"/>
          <w:color w:val="000000" w:themeColor="text1"/>
          <w:sz w:val="20"/>
          <w:szCs w:val="20"/>
        </w:rPr>
        <w:t>documented</w:t>
      </w:r>
      <w:r w:rsidRPr="00740D1F">
        <w:rPr>
          <w:rFonts w:cs="Arial"/>
          <w:color w:val="000000" w:themeColor="text1"/>
          <w:sz w:val="20"/>
          <w:szCs w:val="20"/>
        </w:rPr>
        <w:t>. All sub delegations are approved by the board, as are revocations.</w:t>
      </w:r>
    </w:p>
    <w:p w14:paraId="17171303" w14:textId="77777777" w:rsidR="00740D1F" w:rsidRPr="00740D1F" w:rsidRDefault="00740D1F" w:rsidP="00740D1F">
      <w:pPr>
        <w:pStyle w:val="Heading2"/>
        <w:spacing w:before="114"/>
        <w:ind w:right="118"/>
        <w:rPr>
          <w:rFonts w:ascii="Arial" w:eastAsia="Calibri" w:hAnsi="Arial" w:cs="Arial"/>
          <w:bCs/>
          <w:color w:val="000000" w:themeColor="text1"/>
          <w:sz w:val="20"/>
          <w:szCs w:val="20"/>
        </w:rPr>
      </w:pPr>
    </w:p>
    <w:p w14:paraId="3B531299" w14:textId="7CD78220" w:rsidR="00740D1F" w:rsidRDefault="00740D1F" w:rsidP="00740D1F">
      <w:pPr>
        <w:pStyle w:val="Heading2"/>
        <w:spacing w:before="114"/>
        <w:ind w:left="142"/>
        <w:rPr>
          <w:rFonts w:ascii="Arial" w:eastAsia="Calibri" w:hAnsi="Arial" w:cs="Arial"/>
          <w:bCs/>
          <w:color w:val="000000" w:themeColor="text1"/>
          <w:sz w:val="24"/>
        </w:rPr>
      </w:pPr>
      <w:r w:rsidRPr="00415C69">
        <w:rPr>
          <w:rFonts w:ascii="Arial" w:eastAsia="Calibri" w:hAnsi="Arial" w:cs="Arial"/>
          <w:bCs/>
          <w:color w:val="000000" w:themeColor="text1"/>
          <w:sz w:val="24"/>
        </w:rPr>
        <w:t>Expectations</w:t>
      </w:r>
      <w:r w:rsidRPr="00415C69">
        <w:rPr>
          <w:rFonts w:ascii="Arial" w:hAnsi="Arial" w:cs="Arial"/>
          <w:bCs/>
          <w:color w:val="000000" w:themeColor="text1"/>
          <w:sz w:val="24"/>
        </w:rPr>
        <w:t xml:space="preserve"> </w:t>
      </w:r>
      <w:r w:rsidRPr="00415C69">
        <w:rPr>
          <w:rFonts w:ascii="Arial" w:eastAsia="Calibri" w:hAnsi="Arial" w:cs="Arial"/>
          <w:bCs/>
          <w:color w:val="000000" w:themeColor="text1"/>
          <w:sz w:val="24"/>
        </w:rPr>
        <w:t>and</w:t>
      </w:r>
      <w:r w:rsidRPr="00415C69">
        <w:rPr>
          <w:rFonts w:ascii="Arial" w:hAnsi="Arial" w:cs="Arial"/>
          <w:bCs/>
          <w:color w:val="000000" w:themeColor="text1"/>
          <w:sz w:val="24"/>
        </w:rPr>
        <w:t xml:space="preserve"> </w:t>
      </w:r>
      <w:r w:rsidRPr="00415C69">
        <w:rPr>
          <w:rFonts w:ascii="Arial" w:eastAsia="Calibri" w:hAnsi="Arial" w:cs="Arial"/>
          <w:bCs/>
          <w:color w:val="000000" w:themeColor="text1"/>
          <w:sz w:val="24"/>
        </w:rPr>
        <w:t>limitation</w:t>
      </w:r>
    </w:p>
    <w:p w14:paraId="72A800E1" w14:textId="77777777" w:rsidR="00740D1F" w:rsidRPr="00740D1F" w:rsidRDefault="00740D1F" w:rsidP="00740D1F">
      <w:pPr>
        <w:pStyle w:val="Heading2"/>
        <w:spacing w:before="114"/>
        <w:ind w:left="142"/>
        <w:rPr>
          <w:rFonts w:ascii="Arial" w:eastAsia="Calibri" w:hAnsi="Arial" w:cs="Arial"/>
          <w:bCs/>
          <w:color w:val="000000" w:themeColor="text1"/>
          <w:sz w:val="24"/>
        </w:rPr>
      </w:pPr>
    </w:p>
    <w:tbl>
      <w:tblPr>
        <w:tblStyle w:val="TableGrid"/>
        <w:tblpPr w:leftFromText="180" w:rightFromText="180" w:vertAnchor="text" w:tblpXSpec="center" w:tblpY="1"/>
        <w:tblOverlap w:val="never"/>
        <w:tblW w:w="10348" w:type="dxa"/>
        <w:tblInd w:w="0" w:type="dxa"/>
        <w:tblLayout w:type="fixed"/>
        <w:tblCellMar>
          <w:left w:w="58" w:type="dxa"/>
          <w:right w:w="58" w:type="dxa"/>
        </w:tblCellMar>
        <w:tblLook w:val="04A0" w:firstRow="1" w:lastRow="0" w:firstColumn="1" w:lastColumn="0" w:noHBand="0" w:noVBand="1"/>
      </w:tblPr>
      <w:tblGrid>
        <w:gridCol w:w="3067"/>
        <w:gridCol w:w="567"/>
        <w:gridCol w:w="6714"/>
      </w:tblGrid>
      <w:tr w:rsidR="00740D1F" w14:paraId="7D57F59E" w14:textId="77777777" w:rsidTr="00740D1F">
        <w:trPr>
          <w:trHeight w:val="450"/>
        </w:trPr>
        <w:tc>
          <w:tcPr>
            <w:tcW w:w="3067" w:type="dxa"/>
            <w:tcBorders>
              <w:top w:val="nil"/>
              <w:left w:val="nil"/>
              <w:bottom w:val="single" w:sz="4" w:space="0" w:color="auto"/>
              <w:right w:val="single" w:sz="4" w:space="0" w:color="auto"/>
            </w:tcBorders>
            <w:shd w:val="clear" w:color="auto" w:fill="auto"/>
            <w:vAlign w:val="center"/>
            <w:hideMark/>
          </w:tcPr>
          <w:p w14:paraId="7CFD3AF0" w14:textId="77777777" w:rsidR="00740D1F" w:rsidRPr="00415C69" w:rsidRDefault="00740D1F" w:rsidP="0026336A">
            <w:pPr>
              <w:pStyle w:val="NoSpacing"/>
              <w:rPr>
                <w:rFonts w:ascii="Arial" w:hAnsi="Arial" w:cs="Arial"/>
                <w:b/>
                <w:color w:val="000000" w:themeColor="text1"/>
                <w:sz w:val="18"/>
                <w:szCs w:val="18"/>
              </w:rPr>
            </w:pPr>
            <w:r w:rsidRPr="00415C69">
              <w:rPr>
                <w:rFonts w:ascii="Arial" w:hAnsi="Arial" w:cs="Arial"/>
                <w:b/>
                <w:color w:val="000000" w:themeColor="text1"/>
                <w:sz w:val="18"/>
                <w:szCs w:val="18"/>
              </w:rPr>
              <w:t>Board actions</w:t>
            </w:r>
          </w:p>
        </w:tc>
        <w:tc>
          <w:tcPr>
            <w:tcW w:w="567" w:type="dxa"/>
            <w:tcBorders>
              <w:top w:val="nil"/>
              <w:left w:val="single" w:sz="4" w:space="0" w:color="auto"/>
              <w:bottom w:val="single" w:sz="4" w:space="0" w:color="auto"/>
              <w:right w:val="single" w:sz="4" w:space="0" w:color="auto"/>
            </w:tcBorders>
            <w:shd w:val="clear" w:color="auto" w:fill="auto"/>
          </w:tcPr>
          <w:p w14:paraId="19CB14B5" w14:textId="77777777" w:rsidR="00740D1F" w:rsidRPr="00415C69" w:rsidRDefault="00740D1F" w:rsidP="0026336A">
            <w:pPr>
              <w:pStyle w:val="NoSpacing"/>
              <w:jc w:val="center"/>
              <w:rPr>
                <w:rFonts w:ascii="Arial" w:hAnsi="Arial" w:cs="Arial"/>
                <w:b/>
                <w:color w:val="000000" w:themeColor="text1"/>
                <w:sz w:val="18"/>
                <w:szCs w:val="18"/>
              </w:rPr>
            </w:pPr>
          </w:p>
        </w:tc>
        <w:tc>
          <w:tcPr>
            <w:tcW w:w="6714" w:type="dxa"/>
            <w:tcBorders>
              <w:top w:val="nil"/>
              <w:left w:val="single" w:sz="4" w:space="0" w:color="auto"/>
              <w:bottom w:val="single" w:sz="4" w:space="0" w:color="auto"/>
              <w:right w:val="nil"/>
            </w:tcBorders>
            <w:shd w:val="clear" w:color="auto" w:fill="auto"/>
            <w:vAlign w:val="center"/>
            <w:hideMark/>
          </w:tcPr>
          <w:p w14:paraId="1EE61FA0" w14:textId="77777777" w:rsidR="00740D1F" w:rsidRPr="00415C69" w:rsidRDefault="00740D1F" w:rsidP="0026336A">
            <w:pPr>
              <w:pStyle w:val="NoSpacing"/>
              <w:rPr>
                <w:rFonts w:ascii="Arial" w:hAnsi="Arial" w:cs="Arial"/>
                <w:b/>
                <w:color w:val="000000" w:themeColor="text1"/>
                <w:sz w:val="18"/>
                <w:szCs w:val="18"/>
              </w:rPr>
            </w:pPr>
            <w:r w:rsidRPr="00415C69">
              <w:rPr>
                <w:rFonts w:ascii="Arial" w:hAnsi="Arial" w:cs="Arial"/>
                <w:b/>
                <w:color w:val="000000" w:themeColor="text1"/>
                <w:sz w:val="18"/>
                <w:szCs w:val="18"/>
              </w:rPr>
              <w:t>Standards</w:t>
            </w:r>
          </w:p>
        </w:tc>
      </w:tr>
      <w:tr w:rsidR="00740D1F" w14:paraId="518C7A09" w14:textId="77777777" w:rsidTr="00740D1F">
        <w:tc>
          <w:tcPr>
            <w:tcW w:w="3067" w:type="dxa"/>
            <w:vMerge w:val="restart"/>
            <w:tcBorders>
              <w:top w:val="single" w:sz="4" w:space="0" w:color="auto"/>
              <w:left w:val="nil"/>
              <w:bottom w:val="single" w:sz="4" w:space="0" w:color="auto"/>
              <w:right w:val="single" w:sz="4" w:space="0" w:color="auto"/>
            </w:tcBorders>
            <w:hideMark/>
          </w:tcPr>
          <w:p w14:paraId="3276ACF4" w14:textId="77777777" w:rsidR="00740D1F" w:rsidRDefault="00740D1F" w:rsidP="0026336A">
            <w:pPr>
              <w:pStyle w:val="BodyText"/>
              <w:numPr>
                <w:ilvl w:val="0"/>
                <w:numId w:val="1"/>
              </w:numPr>
              <w:spacing w:line="276" w:lineRule="auto"/>
              <w:rPr>
                <w:rFonts w:cs="Arial"/>
              </w:rPr>
            </w:pPr>
            <w:r>
              <w:rPr>
                <w:rFonts w:cs="Arial"/>
              </w:rPr>
              <w:t>Sets the strategic direction and</w:t>
            </w:r>
            <w:r>
              <w:rPr>
                <w:rFonts w:cs="Arial"/>
                <w:spacing w:val="-2"/>
              </w:rPr>
              <w:t xml:space="preserve"> </w:t>
            </w:r>
            <w:r>
              <w:rPr>
                <w:rFonts w:cs="Arial"/>
              </w:rPr>
              <w:t>long-term plans and monitors the board’s progress against them.</w:t>
            </w:r>
          </w:p>
        </w:tc>
        <w:tc>
          <w:tcPr>
            <w:tcW w:w="567" w:type="dxa"/>
            <w:tcBorders>
              <w:top w:val="single" w:sz="4" w:space="0" w:color="auto"/>
              <w:left w:val="single" w:sz="4" w:space="0" w:color="auto"/>
              <w:bottom w:val="nil"/>
              <w:right w:val="single" w:sz="4" w:space="0" w:color="auto"/>
            </w:tcBorders>
            <w:hideMark/>
          </w:tcPr>
          <w:p w14:paraId="0DD5DE8A" w14:textId="77777777" w:rsidR="00740D1F" w:rsidRDefault="00740D1F" w:rsidP="0026336A">
            <w:pPr>
              <w:pStyle w:val="BodyText"/>
              <w:spacing w:line="276" w:lineRule="auto"/>
              <w:ind w:left="0"/>
              <w:jc w:val="center"/>
              <w:rPr>
                <w:rFonts w:cs="Arial"/>
              </w:rPr>
            </w:pPr>
            <w:r>
              <w:rPr>
                <w:rFonts w:cs="Arial"/>
              </w:rPr>
              <w:t>1.1</w:t>
            </w:r>
          </w:p>
        </w:tc>
        <w:tc>
          <w:tcPr>
            <w:tcW w:w="6714" w:type="dxa"/>
            <w:tcBorders>
              <w:top w:val="single" w:sz="4" w:space="0" w:color="auto"/>
              <w:left w:val="single" w:sz="4" w:space="0" w:color="auto"/>
              <w:bottom w:val="nil"/>
              <w:right w:val="nil"/>
            </w:tcBorders>
            <w:hideMark/>
          </w:tcPr>
          <w:p w14:paraId="60C71C10" w14:textId="77777777" w:rsidR="00740D1F" w:rsidRDefault="00740D1F" w:rsidP="0026336A">
            <w:pPr>
              <w:pStyle w:val="BodyText"/>
              <w:rPr>
                <w:rFonts w:cs="Arial"/>
              </w:rPr>
            </w:pPr>
            <w:r>
              <w:rPr>
                <w:rFonts w:cs="Arial"/>
              </w:rPr>
              <w:t>The board leads the annual charter/strategic plan review process</w:t>
            </w:r>
          </w:p>
        </w:tc>
      </w:tr>
      <w:tr w:rsidR="00740D1F" w14:paraId="0B545937"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15329E83"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51F7C900" w14:textId="77777777" w:rsidR="00740D1F" w:rsidRDefault="00740D1F" w:rsidP="0026336A">
            <w:pPr>
              <w:pStyle w:val="BodyText"/>
              <w:spacing w:line="276" w:lineRule="auto"/>
              <w:ind w:left="0"/>
              <w:jc w:val="center"/>
              <w:rPr>
                <w:rFonts w:cs="Arial"/>
              </w:rPr>
            </w:pPr>
            <w:r>
              <w:rPr>
                <w:rFonts w:cs="Arial"/>
              </w:rPr>
              <w:t>1.2</w:t>
            </w:r>
          </w:p>
          <w:p w14:paraId="29E6F4CB" w14:textId="77777777" w:rsidR="00740D1F" w:rsidRDefault="00740D1F" w:rsidP="0026336A">
            <w:pPr>
              <w:pStyle w:val="BodyText"/>
              <w:spacing w:line="276" w:lineRule="auto"/>
              <w:ind w:left="0"/>
              <w:jc w:val="center"/>
              <w:rPr>
                <w:rFonts w:cs="Arial"/>
              </w:rPr>
            </w:pPr>
            <w:r>
              <w:rPr>
                <w:rFonts w:cs="Arial"/>
              </w:rPr>
              <w:t>1.3</w:t>
            </w:r>
          </w:p>
        </w:tc>
        <w:tc>
          <w:tcPr>
            <w:tcW w:w="6714" w:type="dxa"/>
            <w:tcBorders>
              <w:top w:val="nil"/>
              <w:left w:val="single" w:sz="4" w:space="0" w:color="auto"/>
              <w:bottom w:val="nil"/>
              <w:right w:val="nil"/>
            </w:tcBorders>
            <w:hideMark/>
          </w:tcPr>
          <w:p w14:paraId="1C49E9E3" w14:textId="77777777" w:rsidR="00740D1F" w:rsidRDefault="00740D1F" w:rsidP="0026336A">
            <w:pPr>
              <w:pStyle w:val="BodyText"/>
              <w:rPr>
                <w:rFonts w:cs="Arial"/>
              </w:rPr>
            </w:pPr>
            <w:r>
              <w:rPr>
                <w:rFonts w:cs="Arial"/>
              </w:rPr>
              <w:t xml:space="preserve">The board sets/reviews the strategic aims by </w:t>
            </w:r>
            <w:proofErr w:type="spellStart"/>
            <w:r>
              <w:rPr>
                <w:rFonts w:cs="Arial"/>
              </w:rPr>
              <w:t>xxxxx</w:t>
            </w:r>
            <w:proofErr w:type="spellEnd"/>
          </w:p>
          <w:p w14:paraId="5A9E70A5" w14:textId="77777777" w:rsidR="00740D1F" w:rsidRDefault="00740D1F" w:rsidP="0026336A">
            <w:pPr>
              <w:pStyle w:val="BodyText"/>
              <w:rPr>
                <w:rFonts w:cs="Arial"/>
              </w:rPr>
            </w:pPr>
            <w:r>
              <w:rPr>
                <w:rFonts w:cs="Arial"/>
              </w:rPr>
              <w:t>The board approves the annual plan and targets and ensures the charter/strategic plan is submitted to the Ministry of Education by 1 March each year</w:t>
            </w:r>
          </w:p>
        </w:tc>
      </w:tr>
      <w:tr w:rsidR="00740D1F" w14:paraId="4C15B883"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3DEF3C57"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1DEAB9A3" w14:textId="77777777" w:rsidR="00740D1F" w:rsidRDefault="00740D1F" w:rsidP="0026336A">
            <w:pPr>
              <w:pStyle w:val="BodyText"/>
              <w:spacing w:line="276" w:lineRule="auto"/>
              <w:ind w:left="0"/>
              <w:jc w:val="center"/>
              <w:rPr>
                <w:rFonts w:cs="Arial"/>
              </w:rPr>
            </w:pPr>
            <w:r>
              <w:rPr>
                <w:rFonts w:cs="Arial"/>
              </w:rPr>
              <w:t>1.4</w:t>
            </w:r>
          </w:p>
        </w:tc>
        <w:tc>
          <w:tcPr>
            <w:tcW w:w="6714" w:type="dxa"/>
            <w:tcBorders>
              <w:top w:val="nil"/>
              <w:left w:val="single" w:sz="4" w:space="0" w:color="auto"/>
              <w:bottom w:val="nil"/>
              <w:right w:val="nil"/>
            </w:tcBorders>
            <w:hideMark/>
          </w:tcPr>
          <w:p w14:paraId="50E0687F" w14:textId="77777777" w:rsidR="00740D1F" w:rsidRDefault="00740D1F" w:rsidP="0026336A">
            <w:pPr>
              <w:pStyle w:val="BodyText"/>
              <w:spacing w:line="276" w:lineRule="auto"/>
              <w:rPr>
                <w:rFonts w:cs="Arial"/>
              </w:rPr>
            </w:pPr>
            <w:r>
              <w:rPr>
                <w:rFonts w:cs="Arial"/>
              </w:rPr>
              <w:t>Regular board meetings include a report on progress towards achieving strategic aims</w:t>
            </w:r>
          </w:p>
        </w:tc>
      </w:tr>
      <w:tr w:rsidR="00740D1F" w14:paraId="278DBF42" w14:textId="77777777" w:rsidTr="00740D1F">
        <w:trPr>
          <w:trHeight w:val="65"/>
        </w:trPr>
        <w:tc>
          <w:tcPr>
            <w:tcW w:w="3067" w:type="dxa"/>
            <w:vMerge/>
            <w:tcBorders>
              <w:top w:val="single" w:sz="4" w:space="0" w:color="auto"/>
              <w:left w:val="nil"/>
              <w:bottom w:val="single" w:sz="4" w:space="0" w:color="auto"/>
              <w:right w:val="single" w:sz="4" w:space="0" w:color="auto"/>
            </w:tcBorders>
            <w:vAlign w:val="center"/>
            <w:hideMark/>
          </w:tcPr>
          <w:p w14:paraId="78545466"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hideMark/>
          </w:tcPr>
          <w:p w14:paraId="5636D2F3" w14:textId="77777777" w:rsidR="00740D1F" w:rsidRDefault="00740D1F" w:rsidP="0026336A">
            <w:pPr>
              <w:pStyle w:val="BodyText"/>
              <w:spacing w:line="276" w:lineRule="auto"/>
              <w:ind w:left="0"/>
              <w:jc w:val="center"/>
              <w:rPr>
                <w:rFonts w:cs="Arial"/>
              </w:rPr>
            </w:pPr>
            <w:r>
              <w:rPr>
                <w:rFonts w:cs="Arial"/>
              </w:rPr>
              <w:t>1.5</w:t>
            </w:r>
          </w:p>
        </w:tc>
        <w:tc>
          <w:tcPr>
            <w:tcW w:w="6714" w:type="dxa"/>
            <w:tcBorders>
              <w:top w:val="nil"/>
              <w:left w:val="single" w:sz="4" w:space="0" w:color="auto"/>
              <w:bottom w:val="single" w:sz="4" w:space="0" w:color="auto"/>
              <w:right w:val="nil"/>
            </w:tcBorders>
            <w:hideMark/>
          </w:tcPr>
          <w:p w14:paraId="1047A4E6" w14:textId="77777777" w:rsidR="00740D1F" w:rsidRDefault="00740D1F" w:rsidP="0026336A">
            <w:pPr>
              <w:pStyle w:val="BodyText"/>
              <w:spacing w:line="276" w:lineRule="auto"/>
              <w:rPr>
                <w:rFonts w:cs="Arial"/>
              </w:rPr>
            </w:pPr>
            <w:r>
              <w:rPr>
                <w:rFonts w:cs="Arial"/>
              </w:rPr>
              <w:t>The charter/strategic plan is the basis for all board decision making</w:t>
            </w:r>
          </w:p>
        </w:tc>
      </w:tr>
      <w:tr w:rsidR="00740D1F" w14:paraId="2BCC0256" w14:textId="77777777" w:rsidTr="00740D1F">
        <w:tc>
          <w:tcPr>
            <w:tcW w:w="3067" w:type="dxa"/>
            <w:vMerge w:val="restart"/>
            <w:tcBorders>
              <w:top w:val="single" w:sz="4" w:space="0" w:color="auto"/>
              <w:left w:val="nil"/>
              <w:bottom w:val="single" w:sz="4" w:space="0" w:color="auto"/>
              <w:right w:val="single" w:sz="4" w:space="0" w:color="auto"/>
            </w:tcBorders>
            <w:hideMark/>
          </w:tcPr>
          <w:p w14:paraId="03EF0732" w14:textId="77777777" w:rsidR="00740D1F" w:rsidRDefault="00740D1F" w:rsidP="0026336A">
            <w:pPr>
              <w:pStyle w:val="BodyText"/>
              <w:numPr>
                <w:ilvl w:val="0"/>
                <w:numId w:val="1"/>
              </w:numPr>
              <w:spacing w:line="276" w:lineRule="auto"/>
              <w:rPr>
                <w:rFonts w:cs="Arial"/>
              </w:rPr>
            </w:pPr>
            <w:r>
              <w:rPr>
                <w:rFonts w:eastAsia="Calibri" w:cs="Arial"/>
              </w:rPr>
              <w:t>Monitors</w:t>
            </w:r>
            <w:r>
              <w:rPr>
                <w:rFonts w:cs="Arial"/>
              </w:rPr>
              <w:t xml:space="preserve"> </w:t>
            </w:r>
            <w:r>
              <w:rPr>
                <w:rFonts w:eastAsia="Calibri" w:cs="Arial"/>
              </w:rPr>
              <w:t>and</w:t>
            </w:r>
            <w:r>
              <w:rPr>
                <w:rFonts w:cs="Arial"/>
              </w:rPr>
              <w:t xml:space="preserve"> </w:t>
            </w:r>
            <w:r>
              <w:rPr>
                <w:rFonts w:eastAsia="Calibri" w:cs="Arial"/>
              </w:rPr>
              <w:t>evaluates</w:t>
            </w:r>
            <w:r>
              <w:rPr>
                <w:rFonts w:cs="Arial"/>
              </w:rPr>
              <w:t xml:space="preserve"> </w:t>
            </w:r>
            <w:r>
              <w:rPr>
                <w:rFonts w:eastAsia="Calibri" w:cs="Arial"/>
              </w:rPr>
              <w:t>student</w:t>
            </w:r>
            <w:r>
              <w:rPr>
                <w:rFonts w:cs="Arial"/>
              </w:rPr>
              <w:t xml:space="preserve"> </w:t>
            </w:r>
            <w:r>
              <w:rPr>
                <w:rFonts w:eastAsia="Calibri" w:cs="Arial"/>
              </w:rPr>
              <w:t>progress</w:t>
            </w:r>
            <w:r>
              <w:rPr>
                <w:rFonts w:cs="Arial"/>
                <w:spacing w:val="-10"/>
              </w:rPr>
              <w:t xml:space="preserve"> </w:t>
            </w:r>
            <w:r>
              <w:rPr>
                <w:rFonts w:eastAsia="Calibri" w:cs="Arial"/>
              </w:rPr>
              <w:t>and achievement, including students with differing needs.</w:t>
            </w:r>
          </w:p>
        </w:tc>
        <w:tc>
          <w:tcPr>
            <w:tcW w:w="567" w:type="dxa"/>
            <w:tcBorders>
              <w:top w:val="single" w:sz="4" w:space="0" w:color="auto"/>
              <w:left w:val="single" w:sz="4" w:space="0" w:color="auto"/>
              <w:bottom w:val="nil"/>
              <w:right w:val="single" w:sz="4" w:space="0" w:color="auto"/>
            </w:tcBorders>
            <w:hideMark/>
          </w:tcPr>
          <w:p w14:paraId="03F3AFD5" w14:textId="77777777" w:rsidR="00740D1F" w:rsidRDefault="00740D1F" w:rsidP="0026336A">
            <w:pPr>
              <w:pStyle w:val="BodyText"/>
              <w:ind w:left="0"/>
              <w:jc w:val="center"/>
              <w:rPr>
                <w:rFonts w:cs="Arial"/>
              </w:rPr>
            </w:pPr>
            <w:r>
              <w:rPr>
                <w:rFonts w:cs="Arial"/>
              </w:rPr>
              <w:t>2.1</w:t>
            </w:r>
          </w:p>
        </w:tc>
        <w:tc>
          <w:tcPr>
            <w:tcW w:w="6714" w:type="dxa"/>
            <w:tcBorders>
              <w:top w:val="single" w:sz="4" w:space="0" w:color="auto"/>
              <w:left w:val="single" w:sz="4" w:space="0" w:color="auto"/>
              <w:bottom w:val="nil"/>
              <w:right w:val="nil"/>
            </w:tcBorders>
            <w:hideMark/>
          </w:tcPr>
          <w:p w14:paraId="36AD275E" w14:textId="77777777" w:rsidR="00740D1F" w:rsidRDefault="00740D1F" w:rsidP="0026336A">
            <w:pPr>
              <w:pStyle w:val="BodyText"/>
              <w:spacing w:line="276" w:lineRule="auto"/>
              <w:rPr>
                <w:rFonts w:cs="Arial"/>
              </w:rPr>
            </w:pPr>
            <w:r>
              <w:rPr>
                <w:rFonts w:cs="Arial"/>
              </w:rPr>
              <w:t>The board approves an annual review schedule covering curriculum and student progress and achievement reports</w:t>
            </w:r>
          </w:p>
        </w:tc>
      </w:tr>
      <w:tr w:rsidR="00740D1F" w14:paraId="123D59DA" w14:textId="77777777" w:rsidTr="00740D1F">
        <w:trPr>
          <w:trHeight w:val="415"/>
        </w:trPr>
        <w:tc>
          <w:tcPr>
            <w:tcW w:w="3067" w:type="dxa"/>
            <w:vMerge/>
            <w:tcBorders>
              <w:top w:val="single" w:sz="4" w:space="0" w:color="auto"/>
              <w:left w:val="nil"/>
              <w:bottom w:val="single" w:sz="4" w:space="0" w:color="auto"/>
              <w:right w:val="single" w:sz="4" w:space="0" w:color="auto"/>
            </w:tcBorders>
            <w:vAlign w:val="center"/>
            <w:hideMark/>
          </w:tcPr>
          <w:p w14:paraId="4C827821"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4447707E" w14:textId="77777777" w:rsidR="00740D1F" w:rsidRDefault="00740D1F" w:rsidP="0026336A">
            <w:pPr>
              <w:pStyle w:val="BodyText"/>
              <w:spacing w:line="276" w:lineRule="auto"/>
              <w:ind w:left="0"/>
              <w:jc w:val="center"/>
              <w:rPr>
                <w:rFonts w:cs="Arial"/>
              </w:rPr>
            </w:pPr>
            <w:r>
              <w:rPr>
                <w:rFonts w:cs="Arial"/>
              </w:rPr>
              <w:t>2.2</w:t>
            </w:r>
          </w:p>
        </w:tc>
        <w:tc>
          <w:tcPr>
            <w:tcW w:w="6714" w:type="dxa"/>
            <w:tcBorders>
              <w:top w:val="nil"/>
              <w:left w:val="single" w:sz="4" w:space="0" w:color="auto"/>
              <w:bottom w:val="nil"/>
              <w:right w:val="nil"/>
            </w:tcBorders>
            <w:hideMark/>
          </w:tcPr>
          <w:p w14:paraId="03B357D6" w14:textId="77777777" w:rsidR="00740D1F" w:rsidRDefault="00740D1F" w:rsidP="0026336A">
            <w:pPr>
              <w:pStyle w:val="BodyText"/>
              <w:spacing w:line="276" w:lineRule="auto"/>
              <w:rPr>
                <w:rFonts w:cs="Arial"/>
              </w:rPr>
            </w:pPr>
            <w:r>
              <w:rPr>
                <w:rFonts w:cs="Arial"/>
              </w:rPr>
              <w:t>Reports are received at each regular board meeting from the principal on progress against the annual plan, highlighting risk/success</w:t>
            </w:r>
          </w:p>
        </w:tc>
      </w:tr>
      <w:tr w:rsidR="00740D1F" w14:paraId="65BEE20D" w14:textId="77777777" w:rsidTr="00740D1F">
        <w:trPr>
          <w:trHeight w:val="281"/>
        </w:trPr>
        <w:tc>
          <w:tcPr>
            <w:tcW w:w="3067" w:type="dxa"/>
            <w:vMerge/>
            <w:tcBorders>
              <w:top w:val="single" w:sz="4" w:space="0" w:color="auto"/>
              <w:left w:val="nil"/>
              <w:bottom w:val="single" w:sz="4" w:space="0" w:color="auto"/>
              <w:right w:val="single" w:sz="4" w:space="0" w:color="auto"/>
            </w:tcBorders>
            <w:vAlign w:val="center"/>
            <w:hideMark/>
          </w:tcPr>
          <w:p w14:paraId="56ACC102"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3C754823" w14:textId="77777777" w:rsidR="00740D1F" w:rsidRDefault="00740D1F" w:rsidP="0026336A">
            <w:pPr>
              <w:pStyle w:val="BodyText"/>
              <w:spacing w:line="276" w:lineRule="auto"/>
              <w:ind w:left="0"/>
              <w:jc w:val="center"/>
              <w:rPr>
                <w:rFonts w:cs="Arial"/>
              </w:rPr>
            </w:pPr>
            <w:r>
              <w:rPr>
                <w:rFonts w:cs="Arial"/>
              </w:rPr>
              <w:t>2.3</w:t>
            </w:r>
          </w:p>
        </w:tc>
        <w:tc>
          <w:tcPr>
            <w:tcW w:w="6714" w:type="dxa"/>
            <w:tcBorders>
              <w:top w:val="nil"/>
              <w:left w:val="single" w:sz="4" w:space="0" w:color="auto"/>
              <w:bottom w:val="nil"/>
              <w:right w:val="nil"/>
            </w:tcBorders>
            <w:hideMark/>
          </w:tcPr>
          <w:p w14:paraId="7A5D3B75" w14:textId="77777777" w:rsidR="00740D1F" w:rsidRDefault="00740D1F" w:rsidP="0026336A">
            <w:pPr>
              <w:pStyle w:val="BodyText"/>
              <w:spacing w:line="276" w:lineRule="auto"/>
              <w:rPr>
                <w:rFonts w:cs="Arial"/>
              </w:rPr>
            </w:pPr>
            <w:r>
              <w:rPr>
                <w:rFonts w:cs="Arial"/>
              </w:rPr>
              <w:t xml:space="preserve">Information reported to the board is thoughtfully discussed, </w:t>
            </w:r>
            <w:proofErr w:type="gramStart"/>
            <w:r>
              <w:rPr>
                <w:rFonts w:cs="Arial"/>
              </w:rPr>
              <w:t>critiqued</w:t>
            </w:r>
            <w:proofErr w:type="gramEnd"/>
            <w:r>
              <w:rPr>
                <w:rFonts w:cs="Arial"/>
              </w:rPr>
              <w:t xml:space="preserve"> and challenged</w:t>
            </w:r>
          </w:p>
        </w:tc>
      </w:tr>
      <w:tr w:rsidR="00740D1F" w14:paraId="5B0BDB3B"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66F2F1F3"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hideMark/>
          </w:tcPr>
          <w:p w14:paraId="1138E054" w14:textId="77777777" w:rsidR="00740D1F" w:rsidRDefault="00740D1F" w:rsidP="0026336A">
            <w:pPr>
              <w:pStyle w:val="BodyText"/>
              <w:spacing w:line="276" w:lineRule="auto"/>
              <w:ind w:left="0"/>
              <w:jc w:val="center"/>
              <w:rPr>
                <w:rFonts w:cs="Arial"/>
              </w:rPr>
            </w:pPr>
            <w:r>
              <w:rPr>
                <w:rFonts w:cs="Arial"/>
              </w:rPr>
              <w:t>2.4</w:t>
            </w:r>
          </w:p>
        </w:tc>
        <w:tc>
          <w:tcPr>
            <w:tcW w:w="6714" w:type="dxa"/>
            <w:tcBorders>
              <w:top w:val="nil"/>
              <w:left w:val="single" w:sz="4" w:space="0" w:color="auto"/>
              <w:bottom w:val="single" w:sz="4" w:space="0" w:color="auto"/>
              <w:right w:val="nil"/>
            </w:tcBorders>
            <w:hideMark/>
          </w:tcPr>
          <w:p w14:paraId="4E02C351" w14:textId="77777777" w:rsidR="00740D1F" w:rsidRDefault="00740D1F" w:rsidP="0026336A">
            <w:pPr>
              <w:pStyle w:val="BodyText"/>
              <w:spacing w:line="276" w:lineRule="auto"/>
              <w:rPr>
                <w:rFonts w:cs="Arial"/>
              </w:rPr>
            </w:pPr>
            <w:r>
              <w:rPr>
                <w:rFonts w:cs="Arial"/>
              </w:rPr>
              <w:t>Targets in the annual plan are met, the curriculum policy is implemented and there is satisfactory performance of curriculum priorities</w:t>
            </w:r>
          </w:p>
        </w:tc>
      </w:tr>
      <w:tr w:rsidR="00740D1F" w14:paraId="505D1392" w14:textId="77777777" w:rsidTr="00740D1F">
        <w:trPr>
          <w:trHeight w:val="123"/>
        </w:trPr>
        <w:tc>
          <w:tcPr>
            <w:tcW w:w="3067" w:type="dxa"/>
            <w:tcBorders>
              <w:top w:val="single" w:sz="4" w:space="0" w:color="auto"/>
              <w:left w:val="nil"/>
              <w:bottom w:val="single" w:sz="4" w:space="0" w:color="auto"/>
              <w:right w:val="single" w:sz="4" w:space="0" w:color="auto"/>
            </w:tcBorders>
            <w:hideMark/>
          </w:tcPr>
          <w:p w14:paraId="70E65A58" w14:textId="77777777" w:rsidR="00740D1F" w:rsidRDefault="00740D1F" w:rsidP="0026336A">
            <w:pPr>
              <w:pStyle w:val="BodyText"/>
              <w:numPr>
                <w:ilvl w:val="0"/>
                <w:numId w:val="1"/>
              </w:numPr>
              <w:spacing w:line="276" w:lineRule="auto"/>
              <w:rPr>
                <w:rFonts w:eastAsia="Calibri" w:cs="Arial"/>
              </w:rPr>
            </w:pPr>
            <w:r>
              <w:rPr>
                <w:rFonts w:eastAsia="Calibri" w:cs="Arial"/>
              </w:rPr>
              <w:t>Ensures that the school is a safe place for all students and staff.</w:t>
            </w:r>
          </w:p>
        </w:tc>
        <w:tc>
          <w:tcPr>
            <w:tcW w:w="567" w:type="dxa"/>
            <w:tcBorders>
              <w:top w:val="single" w:sz="4" w:space="0" w:color="auto"/>
              <w:left w:val="single" w:sz="4" w:space="0" w:color="auto"/>
              <w:bottom w:val="nil"/>
              <w:right w:val="single" w:sz="4" w:space="0" w:color="auto"/>
            </w:tcBorders>
          </w:tcPr>
          <w:p w14:paraId="5024E218" w14:textId="77777777" w:rsidR="00740D1F" w:rsidRDefault="00740D1F" w:rsidP="0026336A">
            <w:pPr>
              <w:pStyle w:val="BodyText"/>
              <w:spacing w:line="276" w:lineRule="auto"/>
              <w:ind w:left="0"/>
              <w:jc w:val="center"/>
              <w:rPr>
                <w:rFonts w:cs="Arial"/>
              </w:rPr>
            </w:pPr>
            <w:r>
              <w:rPr>
                <w:rFonts w:cs="Arial"/>
              </w:rPr>
              <w:t>3.1</w:t>
            </w:r>
          </w:p>
          <w:p w14:paraId="3202A3F0" w14:textId="77777777" w:rsidR="00740D1F" w:rsidRDefault="00740D1F" w:rsidP="0026336A">
            <w:pPr>
              <w:pStyle w:val="BodyText"/>
              <w:spacing w:line="276" w:lineRule="auto"/>
              <w:ind w:left="0"/>
              <w:jc w:val="center"/>
              <w:rPr>
                <w:rFonts w:cs="Arial"/>
              </w:rPr>
            </w:pPr>
          </w:p>
          <w:p w14:paraId="2A57F346" w14:textId="77777777" w:rsidR="00740D1F" w:rsidRDefault="00740D1F" w:rsidP="0026336A">
            <w:pPr>
              <w:pStyle w:val="BodyText"/>
              <w:spacing w:line="276" w:lineRule="auto"/>
              <w:ind w:left="0"/>
              <w:jc w:val="center"/>
              <w:rPr>
                <w:rFonts w:cs="Arial"/>
              </w:rPr>
            </w:pPr>
            <w:r>
              <w:rPr>
                <w:rFonts w:cs="Arial"/>
              </w:rPr>
              <w:t>3.2</w:t>
            </w:r>
          </w:p>
        </w:tc>
        <w:tc>
          <w:tcPr>
            <w:tcW w:w="6714" w:type="dxa"/>
            <w:tcBorders>
              <w:top w:val="single" w:sz="4" w:space="0" w:color="auto"/>
              <w:left w:val="single" w:sz="4" w:space="0" w:color="auto"/>
              <w:bottom w:val="nil"/>
              <w:right w:val="nil"/>
            </w:tcBorders>
            <w:hideMark/>
          </w:tcPr>
          <w:p w14:paraId="0B1C8A0B" w14:textId="77777777" w:rsidR="00740D1F" w:rsidRDefault="00740D1F" w:rsidP="0026336A">
            <w:pPr>
              <w:pStyle w:val="BodyText"/>
              <w:spacing w:line="276" w:lineRule="auto"/>
              <w:rPr>
                <w:rFonts w:cs="Arial"/>
              </w:rPr>
            </w:pPr>
            <w:r>
              <w:rPr>
                <w:rFonts w:cs="Arial"/>
              </w:rPr>
              <w:t>All reasonable steps are taken to eliminate racism, stigma, bullying and any other forms of discrimination</w:t>
            </w:r>
          </w:p>
          <w:p w14:paraId="60E871A8" w14:textId="77777777" w:rsidR="00740D1F" w:rsidRDefault="00740D1F" w:rsidP="0026336A">
            <w:pPr>
              <w:pStyle w:val="BodyText"/>
              <w:spacing w:line="276" w:lineRule="auto"/>
              <w:rPr>
                <w:rFonts w:cs="Arial"/>
              </w:rPr>
            </w:pPr>
            <w:r>
              <w:rPr>
                <w:rFonts w:cs="Arial"/>
              </w:rPr>
              <w:t xml:space="preserve">Students’ rights under the </w:t>
            </w:r>
            <w:hyperlink r:id="rId5" w:anchor="LMS274886" w:history="1">
              <w:r>
                <w:rPr>
                  <w:rStyle w:val="Hyperlink"/>
                  <w:rFonts w:cs="Arial"/>
                </w:rPr>
                <w:t>Education &amp; Training Act 2020</w:t>
              </w:r>
            </w:hyperlink>
            <w:r>
              <w:rPr>
                <w:rFonts w:cs="Arial"/>
              </w:rPr>
              <w:t xml:space="preserve">, the </w:t>
            </w:r>
            <w:hyperlink r:id="rId6" w:history="1">
              <w:r>
                <w:rPr>
                  <w:rStyle w:val="Hyperlink"/>
                  <w:rFonts w:cs="Arial"/>
                </w:rPr>
                <w:t>New Zealand Bill of Rights Act 1990</w:t>
              </w:r>
            </w:hyperlink>
            <w:r>
              <w:rPr>
                <w:rFonts w:cs="Arial"/>
              </w:rPr>
              <w:t xml:space="preserve"> and the </w:t>
            </w:r>
            <w:hyperlink r:id="rId7" w:history="1">
              <w:r>
                <w:rPr>
                  <w:rStyle w:val="Hyperlink"/>
                  <w:rFonts w:cs="Arial"/>
                </w:rPr>
                <w:t>Human Rights Act 1993</w:t>
              </w:r>
            </w:hyperlink>
            <w:r>
              <w:rPr>
                <w:rFonts w:cs="Arial"/>
              </w:rPr>
              <w:t xml:space="preserve"> are </w:t>
            </w:r>
            <w:proofErr w:type="spellStart"/>
            <w:r>
              <w:rPr>
                <w:rFonts w:cs="Arial"/>
              </w:rPr>
              <w:t>honoured</w:t>
            </w:r>
            <w:proofErr w:type="spellEnd"/>
          </w:p>
        </w:tc>
      </w:tr>
      <w:tr w:rsidR="00740D1F" w14:paraId="4547BA47" w14:textId="77777777" w:rsidTr="00740D1F">
        <w:trPr>
          <w:trHeight w:val="123"/>
        </w:trPr>
        <w:tc>
          <w:tcPr>
            <w:tcW w:w="3067" w:type="dxa"/>
            <w:tcBorders>
              <w:top w:val="single" w:sz="4" w:space="0" w:color="auto"/>
              <w:left w:val="nil"/>
              <w:bottom w:val="single" w:sz="4" w:space="0" w:color="auto"/>
              <w:right w:val="single" w:sz="4" w:space="0" w:color="auto"/>
            </w:tcBorders>
            <w:hideMark/>
          </w:tcPr>
          <w:p w14:paraId="1DC4A434" w14:textId="77777777" w:rsidR="00740D1F" w:rsidRDefault="00740D1F" w:rsidP="0026336A">
            <w:pPr>
              <w:pStyle w:val="BodyText"/>
              <w:numPr>
                <w:ilvl w:val="0"/>
                <w:numId w:val="1"/>
              </w:numPr>
              <w:spacing w:line="276" w:lineRule="auto"/>
              <w:rPr>
                <w:rFonts w:eastAsia="Calibri" w:cs="Arial"/>
              </w:rPr>
            </w:pPr>
            <w:r>
              <w:rPr>
                <w:rFonts w:eastAsia="Calibri" w:cs="Arial"/>
                <w:color w:val="231F20"/>
              </w:rPr>
              <w:t xml:space="preserve">Ensures the school gives effect to </w:t>
            </w:r>
            <w:proofErr w:type="spellStart"/>
            <w:r>
              <w:rPr>
                <w:rFonts w:eastAsia="Calibri" w:cs="Arial"/>
                <w:color w:val="231F20"/>
              </w:rPr>
              <w:t>Te</w:t>
            </w:r>
            <w:proofErr w:type="spellEnd"/>
            <w:r>
              <w:rPr>
                <w:rFonts w:eastAsia="Calibri" w:cs="Arial"/>
                <w:color w:val="231F20"/>
              </w:rPr>
              <w:t xml:space="preserve"> </w:t>
            </w:r>
            <w:proofErr w:type="spellStart"/>
            <w:r>
              <w:rPr>
                <w:rFonts w:eastAsia="Calibri" w:cs="Arial"/>
                <w:color w:val="231F20"/>
              </w:rPr>
              <w:t>Tiriti</w:t>
            </w:r>
            <w:proofErr w:type="spellEnd"/>
            <w:r>
              <w:rPr>
                <w:rFonts w:eastAsia="Calibri" w:cs="Arial"/>
                <w:color w:val="231F20"/>
              </w:rPr>
              <w:t xml:space="preserve"> o</w:t>
            </w:r>
            <w:r>
              <w:rPr>
                <w:rFonts w:cs="Arial"/>
                <w:color w:val="231F20"/>
              </w:rPr>
              <w:t xml:space="preserve"> </w:t>
            </w:r>
            <w:r>
              <w:rPr>
                <w:rFonts w:eastAsia="Calibri" w:cs="Arial"/>
                <w:color w:val="231F20"/>
              </w:rPr>
              <w:t>Waitangi</w:t>
            </w:r>
            <w:r>
              <w:rPr>
                <w:rFonts w:cs="Arial"/>
              </w:rPr>
              <w:t xml:space="preserve"> </w:t>
            </w:r>
          </w:p>
        </w:tc>
        <w:tc>
          <w:tcPr>
            <w:tcW w:w="567" w:type="dxa"/>
            <w:tcBorders>
              <w:top w:val="single" w:sz="4" w:space="0" w:color="auto"/>
              <w:left w:val="single" w:sz="4" w:space="0" w:color="auto"/>
              <w:bottom w:val="nil"/>
              <w:right w:val="single" w:sz="4" w:space="0" w:color="auto"/>
            </w:tcBorders>
          </w:tcPr>
          <w:p w14:paraId="1BDC2267" w14:textId="77777777" w:rsidR="00740D1F" w:rsidRDefault="00740D1F" w:rsidP="0026336A">
            <w:pPr>
              <w:pStyle w:val="BodyText"/>
              <w:ind w:left="0"/>
              <w:jc w:val="center"/>
              <w:rPr>
                <w:rFonts w:cs="Arial"/>
              </w:rPr>
            </w:pPr>
            <w:r>
              <w:rPr>
                <w:rFonts w:cs="Arial"/>
              </w:rPr>
              <w:t>4.1</w:t>
            </w:r>
          </w:p>
          <w:p w14:paraId="67209624" w14:textId="77777777" w:rsidR="00740D1F" w:rsidRDefault="00740D1F" w:rsidP="0026336A">
            <w:pPr>
              <w:pStyle w:val="BodyText"/>
              <w:ind w:left="0"/>
              <w:jc w:val="center"/>
              <w:rPr>
                <w:rFonts w:cs="Arial"/>
              </w:rPr>
            </w:pPr>
          </w:p>
          <w:p w14:paraId="682CE347" w14:textId="77777777" w:rsidR="00740D1F" w:rsidRDefault="00740D1F" w:rsidP="0026336A">
            <w:pPr>
              <w:pStyle w:val="BodyText"/>
              <w:ind w:left="0"/>
              <w:jc w:val="center"/>
              <w:rPr>
                <w:rFonts w:cs="Arial"/>
              </w:rPr>
            </w:pPr>
            <w:r>
              <w:rPr>
                <w:rFonts w:cs="Arial"/>
              </w:rPr>
              <w:t>4.2</w:t>
            </w:r>
          </w:p>
          <w:p w14:paraId="1D1812D5" w14:textId="77777777" w:rsidR="00740D1F" w:rsidRDefault="00740D1F" w:rsidP="0026336A">
            <w:pPr>
              <w:pStyle w:val="BodyText"/>
              <w:ind w:left="0"/>
              <w:jc w:val="center"/>
              <w:rPr>
                <w:rFonts w:cs="Arial"/>
              </w:rPr>
            </w:pPr>
          </w:p>
          <w:p w14:paraId="3F972868" w14:textId="77777777" w:rsidR="00740D1F" w:rsidRDefault="00740D1F" w:rsidP="0026336A">
            <w:pPr>
              <w:pStyle w:val="BodyText"/>
              <w:ind w:left="0"/>
              <w:jc w:val="center"/>
              <w:rPr>
                <w:rFonts w:cs="Arial"/>
              </w:rPr>
            </w:pPr>
            <w:r>
              <w:rPr>
                <w:rFonts w:cs="Arial"/>
              </w:rPr>
              <w:t>4.3</w:t>
            </w:r>
          </w:p>
        </w:tc>
        <w:tc>
          <w:tcPr>
            <w:tcW w:w="6714" w:type="dxa"/>
            <w:tcBorders>
              <w:top w:val="single" w:sz="4" w:space="0" w:color="auto"/>
              <w:left w:val="single" w:sz="4" w:space="0" w:color="auto"/>
              <w:bottom w:val="nil"/>
              <w:right w:val="nil"/>
            </w:tcBorders>
            <w:hideMark/>
          </w:tcPr>
          <w:p w14:paraId="24F5EC02" w14:textId="77777777" w:rsidR="00740D1F" w:rsidRDefault="00740D1F" w:rsidP="0026336A">
            <w:pPr>
              <w:pStyle w:val="BodyText"/>
              <w:spacing w:line="276" w:lineRule="auto"/>
              <w:rPr>
                <w:rFonts w:cs="Arial"/>
              </w:rPr>
            </w:pPr>
            <w:r>
              <w:rPr>
                <w:rFonts w:cs="Arial"/>
              </w:rPr>
              <w:t xml:space="preserve">Plans, </w:t>
            </w:r>
            <w:proofErr w:type="gramStart"/>
            <w:r>
              <w:rPr>
                <w:rFonts w:cs="Arial"/>
              </w:rPr>
              <w:t>policies</w:t>
            </w:r>
            <w:proofErr w:type="gramEnd"/>
            <w:r>
              <w:rPr>
                <w:rFonts w:cs="Arial"/>
              </w:rPr>
              <w:t xml:space="preserve"> and local curriculum reflect local tikanga Māori, </w:t>
            </w:r>
            <w:proofErr w:type="spellStart"/>
            <w:r>
              <w:rPr>
                <w:rFonts w:cs="Arial"/>
              </w:rPr>
              <w:t>mātauranga</w:t>
            </w:r>
            <w:proofErr w:type="spellEnd"/>
            <w:r>
              <w:rPr>
                <w:rFonts w:cs="Arial"/>
              </w:rPr>
              <w:t xml:space="preserve"> Māori and </w:t>
            </w:r>
            <w:proofErr w:type="spellStart"/>
            <w:r>
              <w:rPr>
                <w:rFonts w:cs="Arial"/>
              </w:rPr>
              <w:t>te</w:t>
            </w:r>
            <w:proofErr w:type="spellEnd"/>
            <w:r>
              <w:rPr>
                <w:rFonts w:cs="Arial"/>
              </w:rPr>
              <w:t xml:space="preserve"> </w:t>
            </w:r>
            <w:proofErr w:type="spellStart"/>
            <w:r>
              <w:rPr>
                <w:rFonts w:cs="Arial"/>
              </w:rPr>
              <w:t>ao</w:t>
            </w:r>
            <w:proofErr w:type="spellEnd"/>
            <w:r>
              <w:rPr>
                <w:rFonts w:cs="Arial"/>
              </w:rPr>
              <w:t xml:space="preserve"> Māori</w:t>
            </w:r>
          </w:p>
          <w:p w14:paraId="096BD47C" w14:textId="77777777" w:rsidR="00740D1F" w:rsidRDefault="00740D1F" w:rsidP="0026336A">
            <w:pPr>
              <w:pStyle w:val="BodyText"/>
              <w:spacing w:line="276" w:lineRule="auto"/>
              <w:rPr>
                <w:rFonts w:cs="Arial"/>
              </w:rPr>
            </w:pPr>
            <w:r>
              <w:rPr>
                <w:rFonts w:cs="Arial"/>
              </w:rPr>
              <w:t xml:space="preserve">All reasonable steps are taken to make instruction available in tikanga Māori and </w:t>
            </w:r>
            <w:proofErr w:type="spellStart"/>
            <w:r>
              <w:rPr>
                <w:rFonts w:cs="Arial"/>
              </w:rPr>
              <w:t>te</w:t>
            </w:r>
            <w:proofErr w:type="spellEnd"/>
            <w:r>
              <w:rPr>
                <w:rFonts w:cs="Arial"/>
              </w:rPr>
              <w:t xml:space="preserve"> </w:t>
            </w:r>
            <w:proofErr w:type="spellStart"/>
            <w:r>
              <w:rPr>
                <w:rFonts w:cs="Arial"/>
              </w:rPr>
              <w:t>reo</w:t>
            </w:r>
            <w:proofErr w:type="spellEnd"/>
            <w:r>
              <w:rPr>
                <w:rFonts w:cs="Arial"/>
              </w:rPr>
              <w:t xml:space="preserve"> Māori</w:t>
            </w:r>
          </w:p>
          <w:p w14:paraId="08C33EAA" w14:textId="77777777" w:rsidR="00740D1F" w:rsidRDefault="00740D1F" w:rsidP="0026336A">
            <w:pPr>
              <w:pStyle w:val="BodyText"/>
              <w:spacing w:line="276" w:lineRule="auto"/>
              <w:rPr>
                <w:rFonts w:cs="Arial"/>
              </w:rPr>
            </w:pPr>
            <w:r>
              <w:rPr>
                <w:rFonts w:cs="Arial"/>
              </w:rPr>
              <w:t>Māori students achieve equitable outcomes</w:t>
            </w:r>
          </w:p>
        </w:tc>
      </w:tr>
      <w:tr w:rsidR="00740D1F" w14:paraId="5490E791" w14:textId="77777777" w:rsidTr="00740D1F">
        <w:trPr>
          <w:trHeight w:val="123"/>
        </w:trPr>
        <w:tc>
          <w:tcPr>
            <w:tcW w:w="3067" w:type="dxa"/>
            <w:vMerge w:val="restart"/>
            <w:tcBorders>
              <w:top w:val="single" w:sz="4" w:space="0" w:color="auto"/>
              <w:left w:val="nil"/>
              <w:bottom w:val="single" w:sz="4" w:space="0" w:color="auto"/>
              <w:right w:val="single" w:sz="4" w:space="0" w:color="auto"/>
            </w:tcBorders>
            <w:hideMark/>
          </w:tcPr>
          <w:p w14:paraId="6BC20A4F" w14:textId="77777777" w:rsidR="00740D1F" w:rsidRDefault="00740D1F" w:rsidP="0026336A">
            <w:pPr>
              <w:pStyle w:val="BodyText"/>
              <w:numPr>
                <w:ilvl w:val="0"/>
                <w:numId w:val="1"/>
              </w:numPr>
              <w:spacing w:line="276" w:lineRule="auto"/>
              <w:rPr>
                <w:rFonts w:cs="Arial"/>
              </w:rPr>
            </w:pPr>
            <w:r>
              <w:rPr>
                <w:rFonts w:eastAsia="Calibri" w:cs="Arial"/>
              </w:rPr>
              <w:t>Protects</w:t>
            </w:r>
            <w:r>
              <w:rPr>
                <w:rFonts w:cs="Arial"/>
              </w:rPr>
              <w:t xml:space="preserve"> </w:t>
            </w:r>
            <w:r>
              <w:rPr>
                <w:rFonts w:eastAsia="Calibri" w:cs="Arial"/>
              </w:rPr>
              <w:t>the</w:t>
            </w:r>
            <w:r>
              <w:rPr>
                <w:rFonts w:cs="Arial"/>
              </w:rPr>
              <w:t xml:space="preserve"> </w:t>
            </w:r>
            <w:r>
              <w:rPr>
                <w:rFonts w:eastAsia="Calibri" w:cs="Arial"/>
              </w:rPr>
              <w:t>special</w:t>
            </w:r>
            <w:r>
              <w:rPr>
                <w:rFonts w:cs="Arial"/>
              </w:rPr>
              <w:t xml:space="preserve"> </w:t>
            </w:r>
            <w:r>
              <w:rPr>
                <w:rFonts w:eastAsia="Calibri" w:cs="Arial"/>
              </w:rPr>
              <w:t>character</w:t>
            </w:r>
            <w:r>
              <w:rPr>
                <w:rFonts w:cs="Arial"/>
              </w:rPr>
              <w:t xml:space="preserve"> </w:t>
            </w:r>
            <w:r>
              <w:rPr>
                <w:rFonts w:eastAsia="Calibri" w:cs="Arial"/>
              </w:rPr>
              <w:t>of</w:t>
            </w:r>
            <w:r>
              <w:rPr>
                <w:rFonts w:cs="Arial"/>
              </w:rPr>
              <w:t xml:space="preserve"> </w:t>
            </w:r>
            <w:r>
              <w:rPr>
                <w:rFonts w:eastAsia="Calibri" w:cs="Arial"/>
              </w:rPr>
              <w:t>the</w:t>
            </w:r>
            <w:r>
              <w:rPr>
                <w:rFonts w:cs="Arial"/>
                <w:spacing w:val="-2"/>
              </w:rPr>
              <w:t xml:space="preserve"> </w:t>
            </w:r>
            <w:r>
              <w:rPr>
                <w:rFonts w:eastAsia="Calibri" w:cs="Arial"/>
              </w:rPr>
              <w:t xml:space="preserve">school (State integrated </w:t>
            </w:r>
            <w:r>
              <w:rPr>
                <w:rFonts w:eastAsia="Calibri" w:cs="Arial"/>
              </w:rPr>
              <w:lastRenderedPageBreak/>
              <w:t xml:space="preserve">schools/special character schools). </w:t>
            </w:r>
          </w:p>
          <w:p w14:paraId="0E1274B5" w14:textId="77777777" w:rsidR="00740D1F" w:rsidRDefault="00740D1F" w:rsidP="0026336A">
            <w:pPr>
              <w:pStyle w:val="BodyText"/>
              <w:spacing w:line="276" w:lineRule="auto"/>
              <w:ind w:left="360"/>
              <w:rPr>
                <w:rFonts w:eastAsia="Calibri" w:cs="Arial"/>
              </w:rPr>
            </w:pPr>
            <w:r>
              <w:rPr>
                <w:rFonts w:eastAsia="Calibri" w:cs="Arial"/>
              </w:rPr>
              <w:t>Protects the different character of the school (designated character schools)</w:t>
            </w:r>
          </w:p>
          <w:p w14:paraId="75140EE7" w14:textId="77777777" w:rsidR="00740D1F" w:rsidRDefault="00740D1F" w:rsidP="0026336A">
            <w:pPr>
              <w:pStyle w:val="BodyText"/>
              <w:spacing w:line="276" w:lineRule="auto"/>
              <w:ind w:left="360"/>
              <w:rPr>
                <w:rFonts w:cs="Arial"/>
              </w:rPr>
            </w:pPr>
            <w:r>
              <w:rPr>
                <w:rFonts w:eastAsia="Calibri" w:cs="Arial"/>
              </w:rPr>
              <w:t xml:space="preserve">Protects the principles of </w:t>
            </w:r>
            <w:proofErr w:type="spellStart"/>
            <w:r>
              <w:rPr>
                <w:rFonts w:eastAsia="Calibri" w:cs="Arial"/>
              </w:rPr>
              <w:t>Te</w:t>
            </w:r>
            <w:proofErr w:type="spellEnd"/>
            <w:r>
              <w:rPr>
                <w:rFonts w:eastAsia="Calibri" w:cs="Arial"/>
              </w:rPr>
              <w:t xml:space="preserve"> </w:t>
            </w:r>
            <w:proofErr w:type="spellStart"/>
            <w:r>
              <w:rPr>
                <w:rFonts w:eastAsia="Calibri" w:cs="Arial"/>
              </w:rPr>
              <w:t>Aho</w:t>
            </w:r>
            <w:proofErr w:type="spellEnd"/>
            <w:r>
              <w:rPr>
                <w:rFonts w:eastAsia="Calibri" w:cs="Arial"/>
              </w:rPr>
              <w:t xml:space="preserve"> Matua and any special characteristics (Kura Kaupapa Māori)</w:t>
            </w:r>
          </w:p>
        </w:tc>
        <w:tc>
          <w:tcPr>
            <w:tcW w:w="567" w:type="dxa"/>
            <w:tcBorders>
              <w:top w:val="single" w:sz="4" w:space="0" w:color="auto"/>
              <w:left w:val="single" w:sz="4" w:space="0" w:color="auto"/>
              <w:bottom w:val="nil"/>
              <w:right w:val="single" w:sz="4" w:space="0" w:color="auto"/>
            </w:tcBorders>
            <w:hideMark/>
          </w:tcPr>
          <w:p w14:paraId="1D8CBB3E" w14:textId="77777777" w:rsidR="00740D1F" w:rsidRDefault="00740D1F" w:rsidP="0026336A">
            <w:pPr>
              <w:pStyle w:val="BodyText"/>
              <w:spacing w:line="276" w:lineRule="auto"/>
              <w:ind w:left="0"/>
              <w:jc w:val="center"/>
              <w:rPr>
                <w:rFonts w:cs="Arial"/>
              </w:rPr>
            </w:pPr>
            <w:r>
              <w:rPr>
                <w:rFonts w:cs="Arial"/>
              </w:rPr>
              <w:lastRenderedPageBreak/>
              <w:t>5.1</w:t>
            </w:r>
          </w:p>
        </w:tc>
        <w:tc>
          <w:tcPr>
            <w:tcW w:w="6714" w:type="dxa"/>
            <w:tcBorders>
              <w:top w:val="single" w:sz="4" w:space="0" w:color="auto"/>
              <w:left w:val="single" w:sz="4" w:space="0" w:color="auto"/>
              <w:bottom w:val="nil"/>
              <w:right w:val="nil"/>
            </w:tcBorders>
            <w:hideMark/>
          </w:tcPr>
          <w:p w14:paraId="3AF7EECC" w14:textId="77777777" w:rsidR="00740D1F" w:rsidRDefault="00740D1F" w:rsidP="0026336A">
            <w:pPr>
              <w:pStyle w:val="BodyText"/>
              <w:spacing w:line="276" w:lineRule="auto"/>
              <w:rPr>
                <w:rFonts w:cs="Arial"/>
              </w:rPr>
            </w:pPr>
            <w:r>
              <w:rPr>
                <w:rFonts w:cs="Arial"/>
              </w:rPr>
              <w:t xml:space="preserve">Special character /different character / principle of </w:t>
            </w:r>
            <w:proofErr w:type="spellStart"/>
            <w:r>
              <w:rPr>
                <w:rFonts w:cs="Arial"/>
              </w:rPr>
              <w:t>Te</w:t>
            </w:r>
            <w:proofErr w:type="spellEnd"/>
            <w:r>
              <w:rPr>
                <w:rFonts w:cs="Arial"/>
              </w:rPr>
              <w:t xml:space="preserve"> </w:t>
            </w:r>
            <w:proofErr w:type="spellStart"/>
            <w:r>
              <w:rPr>
                <w:rFonts w:cs="Arial"/>
              </w:rPr>
              <w:t>Aho</w:t>
            </w:r>
            <w:proofErr w:type="spellEnd"/>
            <w:r>
              <w:rPr>
                <w:rFonts w:cs="Arial"/>
              </w:rPr>
              <w:t xml:space="preserve"> Matua and any special characteristics is obviously considered in all board decisions</w:t>
            </w:r>
          </w:p>
        </w:tc>
      </w:tr>
      <w:tr w:rsidR="00740D1F" w14:paraId="6684A3C2"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56108F40"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hideMark/>
          </w:tcPr>
          <w:p w14:paraId="54546177" w14:textId="77777777" w:rsidR="00740D1F" w:rsidRDefault="00740D1F" w:rsidP="0026336A">
            <w:pPr>
              <w:pStyle w:val="BodyText"/>
              <w:spacing w:line="276" w:lineRule="auto"/>
              <w:ind w:left="0"/>
              <w:jc w:val="center"/>
              <w:rPr>
                <w:rFonts w:cs="Arial"/>
              </w:rPr>
            </w:pPr>
            <w:r>
              <w:rPr>
                <w:rFonts w:cs="Arial"/>
              </w:rPr>
              <w:t>5.2</w:t>
            </w:r>
          </w:p>
        </w:tc>
        <w:tc>
          <w:tcPr>
            <w:tcW w:w="6714" w:type="dxa"/>
            <w:tcBorders>
              <w:top w:val="nil"/>
              <w:left w:val="single" w:sz="4" w:space="0" w:color="auto"/>
              <w:bottom w:val="single" w:sz="4" w:space="0" w:color="auto"/>
              <w:right w:val="nil"/>
            </w:tcBorders>
            <w:hideMark/>
          </w:tcPr>
          <w:p w14:paraId="442BFC8E" w14:textId="77777777" w:rsidR="00740D1F" w:rsidRDefault="00740D1F" w:rsidP="0026336A">
            <w:pPr>
              <w:pStyle w:val="BodyText"/>
              <w:spacing w:line="276" w:lineRule="auto"/>
              <w:rPr>
                <w:rFonts w:cs="Arial"/>
              </w:rPr>
            </w:pPr>
            <w:r>
              <w:rPr>
                <w:rFonts w:cs="Arial"/>
              </w:rPr>
              <w:t xml:space="preserve">Special character / different character / principles of </w:t>
            </w:r>
            <w:proofErr w:type="spellStart"/>
            <w:r>
              <w:rPr>
                <w:rFonts w:cs="Arial"/>
              </w:rPr>
              <w:t>Te</w:t>
            </w:r>
            <w:proofErr w:type="spellEnd"/>
            <w:r>
              <w:rPr>
                <w:rFonts w:cs="Arial"/>
              </w:rPr>
              <w:t xml:space="preserve"> </w:t>
            </w:r>
            <w:proofErr w:type="spellStart"/>
            <w:r>
              <w:rPr>
                <w:rFonts w:cs="Arial"/>
              </w:rPr>
              <w:t>Aho</w:t>
            </w:r>
            <w:proofErr w:type="spellEnd"/>
            <w:r>
              <w:rPr>
                <w:rFonts w:cs="Arial"/>
              </w:rPr>
              <w:t xml:space="preserve"> Matua and any special characteristics report is included at every board meeting as part of the principal’s report</w:t>
            </w:r>
          </w:p>
        </w:tc>
      </w:tr>
      <w:tr w:rsidR="00740D1F" w14:paraId="79803915" w14:textId="77777777" w:rsidTr="00740D1F">
        <w:tc>
          <w:tcPr>
            <w:tcW w:w="3067" w:type="dxa"/>
            <w:tcBorders>
              <w:top w:val="single" w:sz="4" w:space="0" w:color="auto"/>
              <w:left w:val="nil"/>
              <w:bottom w:val="single" w:sz="4" w:space="0" w:color="auto"/>
              <w:right w:val="single" w:sz="4" w:space="0" w:color="auto"/>
            </w:tcBorders>
            <w:hideMark/>
          </w:tcPr>
          <w:p w14:paraId="098B30F5" w14:textId="77777777" w:rsidR="00740D1F" w:rsidRDefault="00740D1F" w:rsidP="0026336A">
            <w:pPr>
              <w:pStyle w:val="BodyText"/>
              <w:numPr>
                <w:ilvl w:val="0"/>
                <w:numId w:val="1"/>
              </w:numPr>
              <w:spacing w:line="276" w:lineRule="auto"/>
              <w:rPr>
                <w:rFonts w:cs="Arial"/>
                <w:color w:val="231F20"/>
              </w:rPr>
            </w:pPr>
            <w:r>
              <w:rPr>
                <w:rFonts w:cs="Arial"/>
                <w:color w:val="231F20"/>
              </w:rPr>
              <w:t>Appoints, assesses the performance of and supports the principal.</w:t>
            </w:r>
          </w:p>
        </w:tc>
        <w:tc>
          <w:tcPr>
            <w:tcW w:w="567" w:type="dxa"/>
            <w:tcBorders>
              <w:top w:val="single" w:sz="4" w:space="0" w:color="auto"/>
              <w:left w:val="single" w:sz="4" w:space="0" w:color="auto"/>
              <w:bottom w:val="single" w:sz="4" w:space="0" w:color="auto"/>
              <w:right w:val="single" w:sz="4" w:space="0" w:color="auto"/>
            </w:tcBorders>
            <w:hideMark/>
          </w:tcPr>
          <w:p w14:paraId="3BE1D490" w14:textId="77777777" w:rsidR="00740D1F" w:rsidRDefault="00740D1F" w:rsidP="0026336A">
            <w:pPr>
              <w:pStyle w:val="BodyText"/>
              <w:spacing w:line="276" w:lineRule="auto"/>
              <w:ind w:left="0"/>
              <w:jc w:val="center"/>
              <w:rPr>
                <w:rFonts w:cs="Arial"/>
              </w:rPr>
            </w:pPr>
            <w:r>
              <w:rPr>
                <w:rFonts w:cs="Arial"/>
              </w:rPr>
              <w:t>6.1</w:t>
            </w:r>
          </w:p>
        </w:tc>
        <w:tc>
          <w:tcPr>
            <w:tcW w:w="6714" w:type="dxa"/>
            <w:tcBorders>
              <w:top w:val="single" w:sz="4" w:space="0" w:color="auto"/>
              <w:left w:val="single" w:sz="4" w:space="0" w:color="auto"/>
              <w:bottom w:val="single" w:sz="4" w:space="0" w:color="auto"/>
              <w:right w:val="nil"/>
            </w:tcBorders>
            <w:hideMark/>
          </w:tcPr>
          <w:p w14:paraId="61A45C92" w14:textId="77777777" w:rsidR="00740D1F" w:rsidRDefault="00740D1F" w:rsidP="0026336A">
            <w:pPr>
              <w:pStyle w:val="BodyText"/>
              <w:rPr>
                <w:rFonts w:cs="Arial"/>
              </w:rPr>
            </w:pPr>
            <w:r>
              <w:rPr>
                <w:rFonts w:cs="Arial"/>
              </w:rPr>
              <w:t>Principal’s performance management system is in place and implemented</w:t>
            </w:r>
          </w:p>
        </w:tc>
      </w:tr>
      <w:tr w:rsidR="00740D1F" w14:paraId="7F2B6BF1" w14:textId="77777777" w:rsidTr="00740D1F">
        <w:tc>
          <w:tcPr>
            <w:tcW w:w="3067" w:type="dxa"/>
            <w:vMerge w:val="restart"/>
            <w:tcBorders>
              <w:top w:val="single" w:sz="4" w:space="0" w:color="auto"/>
              <w:left w:val="nil"/>
              <w:bottom w:val="single" w:sz="4" w:space="0" w:color="auto"/>
              <w:right w:val="single" w:sz="4" w:space="0" w:color="auto"/>
            </w:tcBorders>
            <w:hideMark/>
          </w:tcPr>
          <w:p w14:paraId="471AD7FC" w14:textId="77777777" w:rsidR="00740D1F" w:rsidRDefault="00740D1F" w:rsidP="0026336A">
            <w:pPr>
              <w:pStyle w:val="BodyText"/>
              <w:numPr>
                <w:ilvl w:val="0"/>
                <w:numId w:val="1"/>
              </w:numPr>
              <w:spacing w:line="276" w:lineRule="auto"/>
              <w:rPr>
                <w:rFonts w:cs="Arial"/>
                <w:color w:val="231F20"/>
              </w:rPr>
            </w:pPr>
            <w:r>
              <w:rPr>
                <w:rFonts w:eastAsia="Calibri" w:cs="Arial"/>
                <w:color w:val="231F20"/>
              </w:rPr>
              <w:t>Approves</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budget</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monitors</w:t>
            </w:r>
            <w:r>
              <w:rPr>
                <w:rFonts w:cs="Arial"/>
                <w:color w:val="231F20"/>
                <w:spacing w:val="-5"/>
              </w:rPr>
              <w:t xml:space="preserve"> </w:t>
            </w:r>
            <w:r>
              <w:rPr>
                <w:rFonts w:eastAsia="Calibri" w:cs="Arial"/>
                <w:color w:val="231F20"/>
              </w:rPr>
              <w:t>financial management</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w:t>
            </w:r>
            <w:r>
              <w:rPr>
                <w:rFonts w:cs="Arial"/>
                <w:color w:val="231F20"/>
              </w:rPr>
              <w:t>.</w:t>
            </w:r>
          </w:p>
        </w:tc>
        <w:tc>
          <w:tcPr>
            <w:tcW w:w="567" w:type="dxa"/>
            <w:tcBorders>
              <w:top w:val="single" w:sz="4" w:space="0" w:color="auto"/>
              <w:left w:val="single" w:sz="4" w:space="0" w:color="auto"/>
              <w:bottom w:val="nil"/>
              <w:right w:val="single" w:sz="4" w:space="0" w:color="auto"/>
            </w:tcBorders>
            <w:hideMark/>
          </w:tcPr>
          <w:p w14:paraId="6BDCB40A" w14:textId="77777777" w:rsidR="00740D1F" w:rsidRDefault="00740D1F" w:rsidP="0026336A">
            <w:pPr>
              <w:pStyle w:val="BodyText"/>
              <w:ind w:left="0"/>
              <w:jc w:val="center"/>
              <w:rPr>
                <w:rFonts w:cs="Arial"/>
              </w:rPr>
            </w:pPr>
            <w:r>
              <w:rPr>
                <w:rFonts w:cs="Arial"/>
              </w:rPr>
              <w:t>7.1</w:t>
            </w:r>
          </w:p>
        </w:tc>
        <w:tc>
          <w:tcPr>
            <w:tcW w:w="6714" w:type="dxa"/>
            <w:tcBorders>
              <w:top w:val="single" w:sz="4" w:space="0" w:color="auto"/>
              <w:left w:val="single" w:sz="4" w:space="0" w:color="auto"/>
              <w:bottom w:val="nil"/>
              <w:right w:val="nil"/>
            </w:tcBorders>
            <w:hideMark/>
          </w:tcPr>
          <w:p w14:paraId="0CF3C724" w14:textId="77777777" w:rsidR="00740D1F" w:rsidRDefault="00740D1F" w:rsidP="0026336A">
            <w:pPr>
              <w:pStyle w:val="BodyText"/>
              <w:rPr>
                <w:rFonts w:cs="Arial"/>
                <w:color w:val="231F20"/>
              </w:rPr>
            </w:pPr>
            <w:r>
              <w:rPr>
                <w:rFonts w:eastAsia="Calibri" w:cs="Arial"/>
                <w:color w:val="231F20"/>
              </w:rPr>
              <w:t>Budget</w:t>
            </w:r>
            <w:r>
              <w:rPr>
                <w:rFonts w:cs="Arial"/>
                <w:color w:val="231F20"/>
              </w:rPr>
              <w:t xml:space="preserve"> </w:t>
            </w:r>
            <w:r>
              <w:rPr>
                <w:rFonts w:eastAsia="Calibri" w:cs="Arial"/>
                <w:color w:val="231F20"/>
              </w:rPr>
              <w:t>is</w:t>
            </w:r>
            <w:r>
              <w:rPr>
                <w:rFonts w:cs="Arial"/>
                <w:color w:val="231F20"/>
              </w:rPr>
              <w:t xml:space="preserve"> </w:t>
            </w:r>
            <w:r>
              <w:rPr>
                <w:rFonts w:eastAsia="Calibri" w:cs="Arial"/>
                <w:color w:val="231F20"/>
              </w:rPr>
              <w:t>approved</w:t>
            </w:r>
            <w:r>
              <w:rPr>
                <w:rFonts w:cs="Arial"/>
                <w:color w:val="231F20"/>
              </w:rPr>
              <w:t xml:space="preserve"> </w:t>
            </w:r>
            <w:r>
              <w:rPr>
                <w:rFonts w:eastAsia="Calibri" w:cs="Arial"/>
                <w:color w:val="231F20"/>
              </w:rPr>
              <w:t>by</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first</w:t>
            </w:r>
            <w:r>
              <w:rPr>
                <w:rFonts w:cs="Arial"/>
                <w:color w:val="231F20"/>
              </w:rPr>
              <w:t xml:space="preserve"> </w:t>
            </w:r>
            <w:r>
              <w:rPr>
                <w:rFonts w:eastAsia="Calibri" w:cs="Arial"/>
                <w:color w:val="231F20"/>
              </w:rPr>
              <w:t>meeting</w:t>
            </w:r>
            <w:r>
              <w:rPr>
                <w:rFonts w:cs="Arial"/>
                <w:color w:val="231F20"/>
              </w:rPr>
              <w:t xml:space="preserve"> </w:t>
            </w:r>
            <w:r>
              <w:rPr>
                <w:rFonts w:eastAsia="Calibri" w:cs="Arial"/>
                <w:color w:val="231F20"/>
              </w:rPr>
              <w:t>each</w:t>
            </w:r>
            <w:r>
              <w:rPr>
                <w:rFonts w:cs="Arial"/>
                <w:color w:val="231F20"/>
              </w:rPr>
              <w:t xml:space="preserve"> </w:t>
            </w:r>
            <w:r>
              <w:rPr>
                <w:rFonts w:eastAsia="Calibri" w:cs="Arial"/>
                <w:color w:val="231F20"/>
              </w:rPr>
              <w:t>year</w:t>
            </w:r>
          </w:p>
        </w:tc>
      </w:tr>
      <w:tr w:rsidR="00740D1F" w14:paraId="3379C4BD"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3FD901C6" w14:textId="77777777" w:rsidR="00740D1F" w:rsidRDefault="00740D1F" w:rsidP="0026336A">
            <w:pPr>
              <w:rPr>
                <w:rFonts w:ascii="Arial" w:hAnsi="Arial" w:cs="Arial"/>
                <w:color w:val="231F20"/>
                <w:sz w:val="18"/>
                <w:szCs w:val="18"/>
              </w:rPr>
            </w:pPr>
          </w:p>
        </w:tc>
        <w:tc>
          <w:tcPr>
            <w:tcW w:w="567" w:type="dxa"/>
            <w:tcBorders>
              <w:top w:val="nil"/>
              <w:left w:val="single" w:sz="4" w:space="0" w:color="auto"/>
              <w:bottom w:val="single" w:sz="4" w:space="0" w:color="auto"/>
              <w:right w:val="single" w:sz="4" w:space="0" w:color="auto"/>
            </w:tcBorders>
            <w:hideMark/>
          </w:tcPr>
          <w:p w14:paraId="0325E146" w14:textId="77777777" w:rsidR="00740D1F" w:rsidRDefault="00740D1F" w:rsidP="0026336A">
            <w:pPr>
              <w:pStyle w:val="BodyText"/>
              <w:spacing w:line="276" w:lineRule="auto"/>
              <w:ind w:left="0"/>
              <w:jc w:val="center"/>
              <w:rPr>
                <w:rFonts w:cs="Arial"/>
              </w:rPr>
            </w:pPr>
            <w:r>
              <w:rPr>
                <w:rFonts w:cs="Arial"/>
              </w:rPr>
              <w:t>7.2</w:t>
            </w:r>
          </w:p>
        </w:tc>
        <w:tc>
          <w:tcPr>
            <w:tcW w:w="6714" w:type="dxa"/>
            <w:tcBorders>
              <w:top w:val="nil"/>
              <w:left w:val="single" w:sz="4" w:space="0" w:color="auto"/>
              <w:bottom w:val="single" w:sz="4" w:space="0" w:color="auto"/>
              <w:right w:val="nil"/>
            </w:tcBorders>
            <w:hideMark/>
          </w:tcPr>
          <w:p w14:paraId="5F3FF3D3" w14:textId="77777777" w:rsidR="00740D1F" w:rsidRDefault="00740D1F" w:rsidP="0026336A">
            <w:pPr>
              <w:pStyle w:val="BodyText"/>
              <w:spacing w:line="276" w:lineRule="auto"/>
              <w:rPr>
                <w:rFonts w:cs="Arial"/>
              </w:rPr>
            </w:pPr>
            <w:r>
              <w:rPr>
                <w:rFonts w:eastAsia="Calibri" w:cs="Arial"/>
                <w:color w:val="231F20"/>
              </w:rPr>
              <w:t>Satisfactory</w:t>
            </w:r>
            <w:r>
              <w:rPr>
                <w:rFonts w:cs="Arial"/>
                <w:color w:val="231F20"/>
              </w:rPr>
              <w:t xml:space="preserve"> </w:t>
            </w:r>
            <w:r>
              <w:rPr>
                <w:rFonts w:eastAsia="Calibri" w:cs="Arial"/>
                <w:color w:val="231F20"/>
              </w:rPr>
              <w:t>performance</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financial</w:t>
            </w:r>
            <w:r>
              <w:rPr>
                <w:rFonts w:cs="Arial"/>
                <w:color w:val="231F20"/>
              </w:rPr>
              <w:t xml:space="preserve"> </w:t>
            </w:r>
            <w:r>
              <w:rPr>
                <w:rFonts w:eastAsia="Calibri" w:cs="Arial"/>
                <w:color w:val="231F20"/>
              </w:rPr>
              <w:t>management</w:t>
            </w:r>
            <w:r>
              <w:rPr>
                <w:rFonts w:cs="Arial"/>
                <w:color w:val="231F20"/>
              </w:rPr>
              <w:t xml:space="preserve"> </w:t>
            </w:r>
            <w:r>
              <w:rPr>
                <w:rFonts w:eastAsia="Calibri" w:cs="Arial"/>
                <w:color w:val="231F20"/>
              </w:rPr>
              <w:t>against</w:t>
            </w:r>
            <w:r>
              <w:rPr>
                <w:rFonts w:cs="Arial"/>
                <w:color w:val="231F20"/>
              </w:rPr>
              <w:t xml:space="preserve"> </w:t>
            </w:r>
            <w:r>
              <w:rPr>
                <w:rFonts w:eastAsia="Calibri" w:cs="Arial"/>
                <w:color w:val="231F20"/>
              </w:rPr>
              <w:t>budget</w:t>
            </w:r>
            <w:r>
              <w:rPr>
                <w:rFonts w:cs="Arial"/>
                <w:color w:val="231F20"/>
              </w:rPr>
              <w:t xml:space="preserve"> </w:t>
            </w:r>
            <w:r>
              <w:rPr>
                <w:rFonts w:eastAsia="Calibri" w:cs="Arial"/>
                <w:color w:val="231F20"/>
              </w:rPr>
              <w:t>is</w:t>
            </w:r>
            <w:r>
              <w:rPr>
                <w:rFonts w:cs="Arial"/>
                <w:color w:val="231F20"/>
              </w:rPr>
              <w:t xml:space="preserve"> </w:t>
            </w:r>
            <w:r>
              <w:rPr>
                <w:rFonts w:eastAsia="Calibri" w:cs="Arial"/>
                <w:color w:val="231F20"/>
              </w:rPr>
              <w:t>in</w:t>
            </w:r>
            <w:r>
              <w:rPr>
                <w:rFonts w:cs="Arial"/>
                <w:color w:val="231F20"/>
              </w:rPr>
              <w:t xml:space="preserve"> </w:t>
            </w:r>
            <w:r>
              <w:rPr>
                <w:rFonts w:eastAsia="Calibri" w:cs="Arial"/>
                <w:color w:val="231F20"/>
              </w:rPr>
              <w:t>evidence</w:t>
            </w:r>
          </w:p>
        </w:tc>
      </w:tr>
      <w:tr w:rsidR="00740D1F" w14:paraId="7D11E2A3" w14:textId="77777777" w:rsidTr="00740D1F">
        <w:tc>
          <w:tcPr>
            <w:tcW w:w="3067" w:type="dxa"/>
            <w:vMerge w:val="restart"/>
            <w:tcBorders>
              <w:top w:val="single" w:sz="4" w:space="0" w:color="auto"/>
              <w:left w:val="nil"/>
              <w:bottom w:val="single" w:sz="4" w:space="0" w:color="auto"/>
              <w:right w:val="single" w:sz="4" w:space="0" w:color="auto"/>
            </w:tcBorders>
            <w:hideMark/>
          </w:tcPr>
          <w:p w14:paraId="617D6465" w14:textId="77777777" w:rsidR="00740D1F" w:rsidRDefault="00740D1F" w:rsidP="0026336A">
            <w:pPr>
              <w:pStyle w:val="BodyText"/>
              <w:numPr>
                <w:ilvl w:val="0"/>
                <w:numId w:val="1"/>
              </w:numPr>
              <w:spacing w:line="276" w:lineRule="auto"/>
              <w:rPr>
                <w:rFonts w:cs="Arial"/>
              </w:rPr>
            </w:pPr>
            <w:r>
              <w:rPr>
                <w:rFonts w:eastAsia="Calibri" w:cs="Arial"/>
                <w:color w:val="231F20"/>
              </w:rPr>
              <w:t>Effectively</w:t>
            </w:r>
            <w:r>
              <w:rPr>
                <w:rFonts w:cs="Arial"/>
                <w:color w:val="231F20"/>
              </w:rPr>
              <w:t xml:space="preserve"> </w:t>
            </w:r>
            <w:r>
              <w:rPr>
                <w:rFonts w:eastAsia="Calibri" w:cs="Arial"/>
                <w:color w:val="231F20"/>
              </w:rPr>
              <w:t>manages</w:t>
            </w:r>
            <w:r>
              <w:rPr>
                <w:rFonts w:cs="Arial"/>
                <w:color w:val="231F20"/>
                <w:spacing w:val="-1"/>
              </w:rPr>
              <w:t xml:space="preserve"> </w:t>
            </w:r>
            <w:r>
              <w:rPr>
                <w:rFonts w:eastAsia="Calibri" w:cs="Arial"/>
                <w:color w:val="231F20"/>
              </w:rPr>
              <w:t>risk</w:t>
            </w:r>
            <w:r>
              <w:rPr>
                <w:rFonts w:cs="Arial"/>
                <w:color w:val="231F20"/>
              </w:rPr>
              <w:t>.</w:t>
            </w:r>
          </w:p>
        </w:tc>
        <w:tc>
          <w:tcPr>
            <w:tcW w:w="567" w:type="dxa"/>
            <w:tcBorders>
              <w:top w:val="single" w:sz="4" w:space="0" w:color="auto"/>
              <w:left w:val="single" w:sz="4" w:space="0" w:color="auto"/>
              <w:bottom w:val="nil"/>
              <w:right w:val="single" w:sz="4" w:space="0" w:color="auto"/>
            </w:tcBorders>
          </w:tcPr>
          <w:p w14:paraId="22815973" w14:textId="77777777" w:rsidR="00740D1F" w:rsidRDefault="00740D1F" w:rsidP="0026336A">
            <w:pPr>
              <w:pStyle w:val="BodyText"/>
              <w:ind w:left="0"/>
              <w:jc w:val="center"/>
              <w:rPr>
                <w:rFonts w:cs="Arial"/>
              </w:rPr>
            </w:pPr>
          </w:p>
          <w:p w14:paraId="575153B0" w14:textId="77777777" w:rsidR="00740D1F" w:rsidRDefault="00740D1F" w:rsidP="0026336A">
            <w:pPr>
              <w:pStyle w:val="BodyText"/>
              <w:ind w:left="0"/>
              <w:jc w:val="center"/>
              <w:rPr>
                <w:rFonts w:cs="Arial"/>
              </w:rPr>
            </w:pPr>
            <w:r>
              <w:rPr>
                <w:rFonts w:cs="Arial"/>
              </w:rPr>
              <w:t>8.1</w:t>
            </w:r>
          </w:p>
        </w:tc>
        <w:tc>
          <w:tcPr>
            <w:tcW w:w="6714" w:type="dxa"/>
            <w:tcBorders>
              <w:top w:val="single" w:sz="4" w:space="0" w:color="auto"/>
              <w:left w:val="single" w:sz="4" w:space="0" w:color="auto"/>
              <w:bottom w:val="nil"/>
              <w:right w:val="nil"/>
            </w:tcBorders>
          </w:tcPr>
          <w:p w14:paraId="660468A4" w14:textId="77777777" w:rsidR="00740D1F" w:rsidRDefault="00740D1F" w:rsidP="0026336A">
            <w:pPr>
              <w:pStyle w:val="BodyText"/>
              <w:rPr>
                <w:rFonts w:eastAsia="Calibri" w:cs="Arial"/>
                <w:color w:val="231F20"/>
              </w:rPr>
            </w:pPr>
          </w:p>
          <w:p w14:paraId="522F5663" w14:textId="77777777" w:rsidR="00740D1F" w:rsidRDefault="00740D1F" w:rsidP="0026336A">
            <w:pPr>
              <w:pStyle w:val="BodyText"/>
              <w:rPr>
                <w:rFonts w:cs="Arial"/>
              </w:rPr>
            </w:pP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has</w:t>
            </w:r>
            <w:r>
              <w:rPr>
                <w:rFonts w:cs="Arial"/>
                <w:color w:val="231F20"/>
              </w:rPr>
              <w:t xml:space="preserve"> </w:t>
            </w:r>
            <w:r>
              <w:rPr>
                <w:rFonts w:eastAsia="Calibri" w:cs="Arial"/>
                <w:color w:val="231F20"/>
              </w:rPr>
              <w:t>an</w:t>
            </w:r>
            <w:r>
              <w:rPr>
                <w:rFonts w:cs="Arial"/>
                <w:color w:val="231F20"/>
              </w:rPr>
              <w:t xml:space="preserve"> </w:t>
            </w:r>
            <w:r>
              <w:rPr>
                <w:rFonts w:eastAsia="Calibri" w:cs="Arial"/>
                <w:color w:val="231F20"/>
              </w:rPr>
              <w:t>effective</w:t>
            </w:r>
            <w:r>
              <w:rPr>
                <w:rFonts w:cs="Arial"/>
                <w:color w:val="231F20"/>
              </w:rPr>
              <w:t xml:space="preserve"> </w:t>
            </w:r>
            <w:r>
              <w:rPr>
                <w:rFonts w:eastAsia="Calibri" w:cs="Arial"/>
                <w:color w:val="231F20"/>
              </w:rPr>
              <w:t>governance</w:t>
            </w:r>
            <w:r>
              <w:rPr>
                <w:rFonts w:cs="Arial"/>
                <w:color w:val="231F20"/>
              </w:rPr>
              <w:t xml:space="preserve"> </w:t>
            </w:r>
            <w:r>
              <w:rPr>
                <w:rFonts w:eastAsia="Calibri" w:cs="Arial"/>
                <w:color w:val="231F20"/>
              </w:rPr>
              <w:t>model</w:t>
            </w:r>
            <w:r>
              <w:rPr>
                <w:rFonts w:cs="Arial"/>
                <w:color w:val="231F20"/>
              </w:rPr>
              <w:t xml:space="preserve"> </w:t>
            </w:r>
            <w:r>
              <w:rPr>
                <w:rFonts w:eastAsia="Calibri" w:cs="Arial"/>
                <w:color w:val="231F20"/>
              </w:rPr>
              <w:t>in</w:t>
            </w:r>
            <w:r>
              <w:rPr>
                <w:rFonts w:cs="Arial"/>
                <w:color w:val="231F20"/>
              </w:rPr>
              <w:t xml:space="preserve"> </w:t>
            </w:r>
            <w:r>
              <w:rPr>
                <w:rFonts w:eastAsia="Calibri" w:cs="Arial"/>
                <w:color w:val="231F20"/>
              </w:rPr>
              <w:t>place</w:t>
            </w:r>
          </w:p>
        </w:tc>
      </w:tr>
      <w:tr w:rsidR="00740D1F" w14:paraId="760E65C9"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32307CC7"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092FB7FC" w14:textId="77777777" w:rsidR="00740D1F" w:rsidRDefault="00740D1F" w:rsidP="0026336A">
            <w:pPr>
              <w:pStyle w:val="BodyText"/>
              <w:spacing w:line="276" w:lineRule="auto"/>
              <w:ind w:left="0"/>
              <w:jc w:val="center"/>
              <w:rPr>
                <w:rFonts w:cs="Arial"/>
              </w:rPr>
            </w:pPr>
            <w:r>
              <w:rPr>
                <w:rFonts w:cs="Arial"/>
              </w:rPr>
              <w:t>8.2</w:t>
            </w:r>
          </w:p>
        </w:tc>
        <w:tc>
          <w:tcPr>
            <w:tcW w:w="6714" w:type="dxa"/>
            <w:tcBorders>
              <w:top w:val="nil"/>
              <w:left w:val="single" w:sz="4" w:space="0" w:color="auto"/>
              <w:bottom w:val="nil"/>
              <w:right w:val="nil"/>
            </w:tcBorders>
            <w:hideMark/>
          </w:tcPr>
          <w:p w14:paraId="06B20249" w14:textId="77777777" w:rsidR="00740D1F" w:rsidRDefault="00740D1F" w:rsidP="0026336A">
            <w:pPr>
              <w:pStyle w:val="BodyText"/>
              <w:spacing w:line="276" w:lineRule="auto"/>
              <w:rPr>
                <w:rFonts w:cs="Arial"/>
              </w:rPr>
            </w:pP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remains</w:t>
            </w:r>
            <w:r>
              <w:rPr>
                <w:rFonts w:cs="Arial"/>
                <w:color w:val="231F20"/>
              </w:rPr>
              <w:t xml:space="preserve"> </w:t>
            </w:r>
            <w:r>
              <w:rPr>
                <w:rFonts w:eastAsia="Calibri" w:cs="Arial"/>
                <w:color w:val="231F20"/>
              </w:rPr>
              <w:t>briefed</w:t>
            </w:r>
            <w:r>
              <w:rPr>
                <w:rFonts w:cs="Arial"/>
                <w:color w:val="231F20"/>
              </w:rPr>
              <w:t xml:space="preserve"> </w:t>
            </w:r>
            <w:r>
              <w:rPr>
                <w:rFonts w:eastAsia="Calibri" w:cs="Arial"/>
                <w:color w:val="231F20"/>
              </w:rPr>
              <w:t>on</w:t>
            </w:r>
            <w:r>
              <w:rPr>
                <w:rFonts w:cs="Arial"/>
                <w:color w:val="231F20"/>
              </w:rPr>
              <w:t xml:space="preserve"> </w:t>
            </w:r>
            <w:r>
              <w:rPr>
                <w:rFonts w:eastAsia="Calibri" w:cs="Arial"/>
                <w:color w:val="231F20"/>
              </w:rPr>
              <w:t>internal</w:t>
            </w:r>
            <w:r>
              <w:rPr>
                <w:rFonts w:cs="Arial"/>
                <w:color w:val="231F20"/>
              </w:rPr>
              <w:t>/</w:t>
            </w:r>
            <w:r>
              <w:rPr>
                <w:rFonts w:eastAsia="Calibri" w:cs="Arial"/>
                <w:color w:val="231F20"/>
              </w:rPr>
              <w:t>external</w:t>
            </w:r>
            <w:r>
              <w:rPr>
                <w:rFonts w:cs="Arial"/>
                <w:color w:val="231F20"/>
              </w:rPr>
              <w:t xml:space="preserve"> </w:t>
            </w:r>
            <w:r>
              <w:rPr>
                <w:rFonts w:eastAsia="Calibri" w:cs="Arial"/>
                <w:color w:val="231F20"/>
              </w:rPr>
              <w:t>risk</w:t>
            </w:r>
            <w:r>
              <w:rPr>
                <w:rFonts w:cs="Arial"/>
                <w:color w:val="231F20"/>
              </w:rPr>
              <w:t xml:space="preserve"> </w:t>
            </w:r>
            <w:r>
              <w:rPr>
                <w:rFonts w:eastAsia="Calibri" w:cs="Arial"/>
                <w:color w:val="231F20"/>
              </w:rPr>
              <w:t>environments</w:t>
            </w:r>
            <w:r>
              <w:rPr>
                <w:rFonts w:cs="Arial"/>
                <w:color w:val="231F20"/>
              </w:rPr>
              <w:t xml:space="preserve"> </w:t>
            </w:r>
            <w:r>
              <w:rPr>
                <w:rFonts w:eastAsia="Calibri" w:cs="Arial"/>
                <w:color w:val="231F20"/>
              </w:rPr>
              <w:t>and</w:t>
            </w:r>
            <w:r>
              <w:rPr>
                <w:rFonts w:cs="Arial"/>
                <w:color w:val="231F20"/>
              </w:rPr>
              <w:t xml:space="preserve"> </w:t>
            </w:r>
            <w:proofErr w:type="gramStart"/>
            <w:r>
              <w:rPr>
                <w:rFonts w:eastAsia="Calibri" w:cs="Arial"/>
                <w:color w:val="231F20"/>
              </w:rPr>
              <w:t>takes</w:t>
            </w:r>
            <w:r>
              <w:rPr>
                <w:rFonts w:cs="Arial"/>
                <w:color w:val="231F20"/>
              </w:rPr>
              <w:t xml:space="preserve"> </w:t>
            </w:r>
            <w:r>
              <w:rPr>
                <w:rFonts w:eastAsia="Calibri" w:cs="Arial"/>
                <w:color w:val="231F20"/>
              </w:rPr>
              <w:t>action</w:t>
            </w:r>
            <w:proofErr w:type="gramEnd"/>
            <w:r>
              <w:rPr>
                <w:rFonts w:eastAsia="Calibri" w:cs="Arial"/>
                <w:color w:val="231F20"/>
              </w:rPr>
              <w:t xml:space="preserve"> where</w:t>
            </w:r>
            <w:r>
              <w:rPr>
                <w:rFonts w:cs="Arial"/>
                <w:color w:val="231F20"/>
              </w:rPr>
              <w:t xml:space="preserve"> </w:t>
            </w:r>
            <w:r>
              <w:rPr>
                <w:rFonts w:eastAsia="Calibri" w:cs="Arial"/>
                <w:color w:val="231F20"/>
              </w:rPr>
              <w:t>necessary</w:t>
            </w:r>
          </w:p>
        </w:tc>
      </w:tr>
      <w:tr w:rsidR="00740D1F" w14:paraId="7F24F709"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2163C3DC"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0B5DA1DF" w14:textId="77777777" w:rsidR="00740D1F" w:rsidRDefault="00740D1F" w:rsidP="0026336A">
            <w:pPr>
              <w:pStyle w:val="BodyText"/>
              <w:spacing w:line="276" w:lineRule="auto"/>
              <w:ind w:left="0"/>
              <w:jc w:val="center"/>
              <w:rPr>
                <w:rFonts w:cs="Arial"/>
              </w:rPr>
            </w:pPr>
            <w:r>
              <w:rPr>
                <w:rFonts w:cs="Arial"/>
              </w:rPr>
              <w:t>8.3</w:t>
            </w:r>
          </w:p>
        </w:tc>
        <w:tc>
          <w:tcPr>
            <w:tcW w:w="6714" w:type="dxa"/>
            <w:tcBorders>
              <w:top w:val="nil"/>
              <w:left w:val="single" w:sz="4" w:space="0" w:color="auto"/>
              <w:bottom w:val="nil"/>
              <w:right w:val="nil"/>
            </w:tcBorders>
            <w:hideMark/>
          </w:tcPr>
          <w:p w14:paraId="22179E69" w14:textId="77777777" w:rsidR="00740D1F" w:rsidRDefault="00740D1F" w:rsidP="0026336A">
            <w:pPr>
              <w:pStyle w:val="BodyText"/>
              <w:spacing w:line="276" w:lineRule="auto"/>
              <w:rPr>
                <w:rFonts w:cs="Arial"/>
              </w:rPr>
            </w:pP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identifies</w:t>
            </w:r>
            <w:r>
              <w:rPr>
                <w:rFonts w:cs="Arial"/>
                <w:color w:val="231F20"/>
              </w:rPr>
              <w:t xml:space="preserve"> </w:t>
            </w:r>
            <w:r>
              <w:rPr>
                <w:rFonts w:eastAsia="Calibri" w:cs="Arial"/>
                <w:color w:val="231F20"/>
              </w:rPr>
              <w:t>trouble</w:t>
            </w:r>
            <w:r>
              <w:rPr>
                <w:rFonts w:cs="Arial"/>
                <w:color w:val="231F20"/>
              </w:rPr>
              <w:t xml:space="preserve"> </w:t>
            </w:r>
            <w:r>
              <w:rPr>
                <w:rFonts w:eastAsia="Calibri" w:cs="Arial"/>
                <w:color w:val="231F20"/>
              </w:rPr>
              <w:t>spots</w:t>
            </w:r>
            <w:r>
              <w:rPr>
                <w:rFonts w:cs="Arial"/>
                <w:color w:val="231F20"/>
              </w:rPr>
              <w:t xml:space="preserve"> </w:t>
            </w:r>
            <w:r>
              <w:rPr>
                <w:rFonts w:eastAsia="Calibri" w:cs="Arial"/>
                <w:color w:val="231F20"/>
              </w:rPr>
              <w:t>in</w:t>
            </w:r>
            <w:r>
              <w:rPr>
                <w:rFonts w:cs="Arial"/>
                <w:color w:val="231F20"/>
              </w:rPr>
              <w:t xml:space="preserve"> </w:t>
            </w:r>
            <w:r>
              <w:rPr>
                <w:rFonts w:eastAsia="Calibri" w:cs="Arial"/>
                <w:color w:val="231F20"/>
              </w:rPr>
              <w:t>statements</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audit</w:t>
            </w:r>
            <w:r>
              <w:rPr>
                <w:rFonts w:cs="Arial"/>
                <w:color w:val="231F20"/>
              </w:rPr>
              <w:t xml:space="preserve"> </w:t>
            </w:r>
            <w:r>
              <w:rPr>
                <w:rFonts w:eastAsia="Calibri" w:cs="Arial"/>
                <w:color w:val="231F20"/>
              </w:rPr>
              <w:t>and</w:t>
            </w:r>
            <w:r>
              <w:rPr>
                <w:rFonts w:cs="Arial"/>
                <w:color w:val="231F20"/>
              </w:rPr>
              <w:t xml:space="preserve"> </w:t>
            </w:r>
            <w:proofErr w:type="gramStart"/>
            <w:r>
              <w:rPr>
                <w:rFonts w:eastAsia="Calibri" w:cs="Arial"/>
                <w:color w:val="231F20"/>
              </w:rPr>
              <w:t>takes</w:t>
            </w:r>
            <w:r>
              <w:rPr>
                <w:rFonts w:cs="Arial"/>
                <w:color w:val="231F20"/>
              </w:rPr>
              <w:t xml:space="preserve"> </w:t>
            </w:r>
            <w:r>
              <w:rPr>
                <w:rFonts w:eastAsia="Calibri" w:cs="Arial"/>
                <w:color w:val="231F20"/>
              </w:rPr>
              <w:t>action</w:t>
            </w:r>
            <w:proofErr w:type="gramEnd"/>
            <w:r>
              <w:rPr>
                <w:rFonts w:cs="Arial"/>
                <w:color w:val="231F20"/>
              </w:rPr>
              <w:t xml:space="preserve"> </w:t>
            </w:r>
            <w:r>
              <w:rPr>
                <w:rFonts w:eastAsia="Calibri" w:cs="Arial"/>
                <w:color w:val="231F20"/>
              </w:rPr>
              <w:t>if</w:t>
            </w:r>
            <w:r>
              <w:rPr>
                <w:rFonts w:cs="Arial"/>
                <w:color w:val="231F20"/>
              </w:rPr>
              <w:t xml:space="preserve"> </w:t>
            </w:r>
            <w:r>
              <w:rPr>
                <w:rFonts w:eastAsia="Calibri" w:cs="Arial"/>
                <w:color w:val="231F20"/>
              </w:rPr>
              <w:t>necessary</w:t>
            </w:r>
          </w:p>
        </w:tc>
      </w:tr>
      <w:tr w:rsidR="00740D1F" w14:paraId="36F0E53B" w14:textId="77777777" w:rsidTr="00740D1F">
        <w:trPr>
          <w:trHeight w:val="402"/>
        </w:trPr>
        <w:tc>
          <w:tcPr>
            <w:tcW w:w="3067" w:type="dxa"/>
            <w:vMerge/>
            <w:tcBorders>
              <w:top w:val="single" w:sz="4" w:space="0" w:color="auto"/>
              <w:left w:val="nil"/>
              <w:bottom w:val="single" w:sz="4" w:space="0" w:color="auto"/>
              <w:right w:val="single" w:sz="4" w:space="0" w:color="auto"/>
            </w:tcBorders>
            <w:vAlign w:val="center"/>
            <w:hideMark/>
          </w:tcPr>
          <w:p w14:paraId="48260CC1"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hideMark/>
          </w:tcPr>
          <w:p w14:paraId="76C424F2" w14:textId="77777777" w:rsidR="00740D1F" w:rsidRDefault="00740D1F" w:rsidP="0026336A">
            <w:pPr>
              <w:pStyle w:val="BodyText"/>
              <w:spacing w:line="276" w:lineRule="auto"/>
              <w:ind w:left="0"/>
              <w:jc w:val="center"/>
              <w:rPr>
                <w:rFonts w:cs="Arial"/>
              </w:rPr>
            </w:pPr>
            <w:r>
              <w:rPr>
                <w:rFonts w:cs="Arial"/>
              </w:rPr>
              <w:t>8.4</w:t>
            </w:r>
          </w:p>
        </w:tc>
        <w:tc>
          <w:tcPr>
            <w:tcW w:w="6714" w:type="dxa"/>
            <w:tcBorders>
              <w:top w:val="nil"/>
              <w:left w:val="single" w:sz="4" w:space="0" w:color="auto"/>
              <w:bottom w:val="single" w:sz="4" w:space="0" w:color="auto"/>
              <w:right w:val="nil"/>
            </w:tcBorders>
            <w:hideMark/>
          </w:tcPr>
          <w:p w14:paraId="5DCA5A23" w14:textId="77777777" w:rsidR="00740D1F" w:rsidRDefault="00740D1F" w:rsidP="0026336A">
            <w:pPr>
              <w:pStyle w:val="BodyText"/>
              <w:spacing w:line="276" w:lineRule="auto"/>
              <w:rPr>
                <w:rFonts w:cs="Arial"/>
              </w:rPr>
            </w:pP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ensures</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principal</w:t>
            </w:r>
            <w:r>
              <w:rPr>
                <w:rFonts w:cs="Arial"/>
                <w:color w:val="231F20"/>
              </w:rPr>
              <w:t xml:space="preserve"> </w:t>
            </w:r>
            <w:r>
              <w:rPr>
                <w:rFonts w:eastAsia="Calibri" w:cs="Arial"/>
                <w:color w:val="231F20"/>
              </w:rPr>
              <w:t>reports</w:t>
            </w:r>
            <w:r>
              <w:rPr>
                <w:rFonts w:cs="Arial"/>
                <w:color w:val="231F20"/>
              </w:rPr>
              <w:t xml:space="preserve"> </w:t>
            </w:r>
            <w:r>
              <w:rPr>
                <w:rFonts w:eastAsia="Calibri" w:cs="Arial"/>
                <w:color w:val="231F20"/>
              </w:rPr>
              <w:t>on</w:t>
            </w:r>
            <w:r>
              <w:rPr>
                <w:rFonts w:cs="Arial"/>
                <w:color w:val="231F20"/>
              </w:rPr>
              <w:t xml:space="preserve"> </w:t>
            </w:r>
            <w:r>
              <w:rPr>
                <w:rFonts w:eastAsia="Calibri" w:cs="Arial"/>
                <w:color w:val="231F20"/>
              </w:rPr>
              <w:t>all</w:t>
            </w:r>
            <w:r>
              <w:rPr>
                <w:rFonts w:cs="Arial"/>
                <w:color w:val="231F20"/>
              </w:rPr>
              <w:t xml:space="preserve"> </w:t>
            </w:r>
            <w:r>
              <w:rPr>
                <w:rFonts w:eastAsia="Calibri" w:cs="Arial"/>
                <w:color w:val="231F20"/>
              </w:rPr>
              <w:t>potential</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real</w:t>
            </w:r>
            <w:r>
              <w:rPr>
                <w:rFonts w:cs="Arial"/>
                <w:color w:val="231F20"/>
              </w:rPr>
              <w:t xml:space="preserve"> </w:t>
            </w:r>
            <w:r>
              <w:rPr>
                <w:rFonts w:eastAsia="Calibri" w:cs="Arial"/>
                <w:color w:val="231F20"/>
              </w:rPr>
              <w:t>risks</w:t>
            </w:r>
            <w:r>
              <w:rPr>
                <w:rFonts w:cs="Arial"/>
                <w:color w:val="231F20"/>
              </w:rPr>
              <w:t xml:space="preserve"> </w:t>
            </w:r>
            <w:r>
              <w:rPr>
                <w:rFonts w:eastAsia="Calibri" w:cs="Arial"/>
                <w:color w:val="231F20"/>
              </w:rPr>
              <w:t>when appropriate</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takes</w:t>
            </w:r>
            <w:r>
              <w:rPr>
                <w:rFonts w:cs="Arial"/>
                <w:color w:val="231F20"/>
              </w:rPr>
              <w:t xml:space="preserve"> </w:t>
            </w:r>
            <w:r>
              <w:rPr>
                <w:rFonts w:eastAsia="Calibri" w:cs="Arial"/>
                <w:color w:val="231F20"/>
              </w:rPr>
              <w:t>appropriate</w:t>
            </w:r>
            <w:r>
              <w:rPr>
                <w:rFonts w:cs="Arial"/>
                <w:color w:val="231F20"/>
              </w:rPr>
              <w:t xml:space="preserve"> </w:t>
            </w:r>
            <w:r>
              <w:rPr>
                <w:rFonts w:eastAsia="Calibri" w:cs="Arial"/>
                <w:color w:val="231F20"/>
              </w:rPr>
              <w:t>action</w:t>
            </w:r>
          </w:p>
        </w:tc>
      </w:tr>
      <w:tr w:rsidR="00740D1F" w14:paraId="7CD44DFD" w14:textId="77777777" w:rsidTr="00740D1F">
        <w:tc>
          <w:tcPr>
            <w:tcW w:w="3067" w:type="dxa"/>
            <w:vMerge w:val="restart"/>
            <w:tcBorders>
              <w:top w:val="single" w:sz="4" w:space="0" w:color="auto"/>
              <w:left w:val="nil"/>
              <w:bottom w:val="nil"/>
              <w:right w:val="single" w:sz="4" w:space="0" w:color="auto"/>
            </w:tcBorders>
            <w:hideMark/>
          </w:tcPr>
          <w:p w14:paraId="5296CD38" w14:textId="77777777" w:rsidR="00740D1F" w:rsidRDefault="00740D1F" w:rsidP="0026336A">
            <w:pPr>
              <w:pStyle w:val="BodyText"/>
              <w:numPr>
                <w:ilvl w:val="0"/>
                <w:numId w:val="1"/>
              </w:numPr>
              <w:spacing w:line="276" w:lineRule="auto"/>
              <w:rPr>
                <w:rFonts w:cs="Arial"/>
              </w:rPr>
            </w:pPr>
            <w:r>
              <w:rPr>
                <w:rFonts w:eastAsia="Calibri" w:cs="Arial"/>
                <w:color w:val="231F20"/>
              </w:rPr>
              <w:t>Ensures</w:t>
            </w:r>
            <w:r>
              <w:rPr>
                <w:rFonts w:cs="Arial"/>
                <w:color w:val="231F20"/>
              </w:rPr>
              <w:t xml:space="preserve"> </w:t>
            </w:r>
            <w:r>
              <w:rPr>
                <w:rFonts w:eastAsia="Calibri" w:cs="Arial"/>
                <w:color w:val="231F20"/>
              </w:rPr>
              <w:t>compliance</w:t>
            </w:r>
            <w:r>
              <w:rPr>
                <w:rFonts w:cs="Arial"/>
                <w:color w:val="231F20"/>
              </w:rPr>
              <w:t xml:space="preserve"> </w:t>
            </w:r>
            <w:r>
              <w:rPr>
                <w:rFonts w:eastAsia="Calibri" w:cs="Arial"/>
                <w:color w:val="231F20"/>
              </w:rPr>
              <w:t>with</w:t>
            </w:r>
            <w:r>
              <w:rPr>
                <w:rFonts w:cs="Arial"/>
                <w:color w:val="231F20"/>
              </w:rPr>
              <w:t xml:space="preserve"> </w:t>
            </w:r>
            <w:r>
              <w:rPr>
                <w:rFonts w:eastAsia="Calibri" w:cs="Arial"/>
                <w:color w:val="231F20"/>
              </w:rPr>
              <w:t>legal</w:t>
            </w:r>
            <w:r>
              <w:rPr>
                <w:rFonts w:cs="Arial"/>
                <w:color w:val="231F20"/>
              </w:rPr>
              <w:t xml:space="preserve"> </w:t>
            </w:r>
            <w:r>
              <w:rPr>
                <w:rFonts w:eastAsia="Calibri" w:cs="Arial"/>
                <w:color w:val="231F20"/>
              </w:rPr>
              <w:t>requirements</w:t>
            </w:r>
            <w:r>
              <w:rPr>
                <w:rFonts w:cs="Arial"/>
                <w:color w:val="231F20"/>
              </w:rPr>
              <w:t>.</w:t>
            </w:r>
          </w:p>
        </w:tc>
        <w:tc>
          <w:tcPr>
            <w:tcW w:w="567" w:type="dxa"/>
            <w:tcBorders>
              <w:top w:val="single" w:sz="4" w:space="0" w:color="auto"/>
              <w:left w:val="single" w:sz="4" w:space="0" w:color="auto"/>
              <w:bottom w:val="nil"/>
              <w:right w:val="single" w:sz="4" w:space="0" w:color="auto"/>
            </w:tcBorders>
            <w:hideMark/>
          </w:tcPr>
          <w:p w14:paraId="7E4BAD70" w14:textId="77777777" w:rsidR="00740D1F" w:rsidRDefault="00740D1F" w:rsidP="0026336A">
            <w:pPr>
              <w:pStyle w:val="BodyText"/>
              <w:spacing w:line="276" w:lineRule="auto"/>
              <w:ind w:left="0"/>
              <w:jc w:val="center"/>
              <w:rPr>
                <w:rFonts w:cs="Arial"/>
              </w:rPr>
            </w:pPr>
            <w:r>
              <w:rPr>
                <w:rFonts w:cs="Arial"/>
              </w:rPr>
              <w:t>9.1</w:t>
            </w:r>
          </w:p>
        </w:tc>
        <w:tc>
          <w:tcPr>
            <w:tcW w:w="6714" w:type="dxa"/>
            <w:tcBorders>
              <w:top w:val="single" w:sz="4" w:space="0" w:color="auto"/>
              <w:left w:val="single" w:sz="4" w:space="0" w:color="auto"/>
              <w:bottom w:val="nil"/>
              <w:right w:val="nil"/>
            </w:tcBorders>
            <w:hideMark/>
          </w:tcPr>
          <w:p w14:paraId="3849A88F" w14:textId="77777777" w:rsidR="00740D1F" w:rsidRDefault="00740D1F" w:rsidP="0026336A">
            <w:pPr>
              <w:pStyle w:val="BodyText"/>
              <w:rPr>
                <w:rFonts w:cs="Arial"/>
              </w:rPr>
            </w:pPr>
            <w:r>
              <w:rPr>
                <w:rFonts w:eastAsia="Calibri" w:cs="Arial"/>
                <w:color w:val="231F20"/>
              </w:rPr>
              <w:t>New</w:t>
            </w:r>
            <w:r>
              <w:rPr>
                <w:rFonts w:cs="Arial"/>
                <w:color w:val="231F20"/>
              </w:rPr>
              <w:t xml:space="preserve"> </w:t>
            </w:r>
            <w:r>
              <w:rPr>
                <w:rFonts w:eastAsia="Calibri" w:cs="Arial"/>
                <w:color w:val="231F20"/>
              </w:rPr>
              <w:t>members</w:t>
            </w:r>
            <w:r>
              <w:rPr>
                <w:rFonts w:cs="Arial"/>
                <w:color w:val="231F20"/>
              </w:rPr>
              <w:t xml:space="preserve"> </w:t>
            </w:r>
            <w:r>
              <w:rPr>
                <w:rFonts w:eastAsia="Calibri" w:cs="Arial"/>
                <w:color w:val="231F20"/>
              </w:rPr>
              <w:t>read</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understand</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governance</w:t>
            </w:r>
            <w:r>
              <w:rPr>
                <w:rFonts w:cs="Arial"/>
                <w:color w:val="231F20"/>
              </w:rPr>
              <w:t xml:space="preserve"> </w:t>
            </w:r>
            <w:r>
              <w:rPr>
                <w:rFonts w:eastAsia="Calibri" w:cs="Arial"/>
                <w:color w:val="231F20"/>
              </w:rPr>
              <w:t>framework</w:t>
            </w:r>
            <w:r>
              <w:rPr>
                <w:rFonts w:cs="Arial"/>
                <w:color w:val="231F20"/>
              </w:rPr>
              <w:t xml:space="preserve"> </w:t>
            </w:r>
            <w:r>
              <w:rPr>
                <w:rFonts w:eastAsia="Calibri" w:cs="Arial"/>
                <w:color w:val="231F20"/>
              </w:rPr>
              <w:t>including</w:t>
            </w:r>
            <w:r>
              <w:rPr>
                <w:rFonts w:cs="Arial"/>
                <w:color w:val="231F20"/>
              </w:rPr>
              <w:t xml:space="preserve"> </w:t>
            </w:r>
            <w:r>
              <w:rPr>
                <w:rFonts w:eastAsia="Calibri" w:cs="Arial"/>
                <w:color w:val="231F20"/>
              </w:rPr>
              <w:t>policies</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w:t>
            </w:r>
            <w:r>
              <w:rPr>
                <w:rFonts w:cs="Arial"/>
                <w:color w:val="231F20"/>
              </w:rPr>
              <w:t xml:space="preserve"> </w:t>
            </w:r>
            <w:r>
              <w:rPr>
                <w:rFonts w:eastAsia="Calibri" w:cs="Arial"/>
                <w:color w:val="231F20"/>
              </w:rPr>
              <w:t>charter</w:t>
            </w:r>
            <w:r>
              <w:rPr>
                <w:rFonts w:cs="Arial"/>
                <w:color w:val="231F20"/>
              </w:rPr>
              <w:t>/</w:t>
            </w:r>
            <w:r>
              <w:rPr>
                <w:rFonts w:eastAsia="Calibri" w:cs="Arial"/>
                <w:color w:val="231F20"/>
              </w:rPr>
              <w:t>strategic</w:t>
            </w:r>
            <w:r>
              <w:rPr>
                <w:rFonts w:cs="Arial"/>
                <w:color w:val="231F20"/>
              </w:rPr>
              <w:t xml:space="preserve"> </w:t>
            </w:r>
            <w:r>
              <w:rPr>
                <w:rFonts w:eastAsia="Calibri" w:cs="Arial"/>
                <w:color w:val="231F20"/>
              </w:rPr>
              <w:t>plan</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induction</w:t>
            </w:r>
            <w:r>
              <w:rPr>
                <w:rFonts w:cs="Arial"/>
                <w:color w:val="231F20"/>
              </w:rPr>
              <w:t xml:space="preserve"> </w:t>
            </w:r>
            <w:r>
              <w:rPr>
                <w:rFonts w:eastAsia="Calibri" w:cs="Arial"/>
                <w:color w:val="231F20"/>
              </w:rPr>
              <w:t>pack</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requirements</w:t>
            </w:r>
            <w:r>
              <w:rPr>
                <w:rFonts w:cs="Arial"/>
                <w:color w:val="231F20"/>
              </w:rPr>
              <w:t xml:space="preserve"> </w:t>
            </w:r>
            <w:r>
              <w:rPr>
                <w:rFonts w:eastAsia="Calibri" w:cs="Arial"/>
                <w:color w:val="231F20"/>
              </w:rPr>
              <w:t>and expectations</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members</w:t>
            </w:r>
          </w:p>
        </w:tc>
      </w:tr>
      <w:tr w:rsidR="00740D1F" w14:paraId="017F3B6A" w14:textId="77777777" w:rsidTr="00740D1F">
        <w:trPr>
          <w:trHeight w:val="407"/>
        </w:trPr>
        <w:tc>
          <w:tcPr>
            <w:tcW w:w="3067" w:type="dxa"/>
            <w:vMerge/>
            <w:tcBorders>
              <w:top w:val="single" w:sz="4" w:space="0" w:color="auto"/>
              <w:left w:val="nil"/>
              <w:bottom w:val="nil"/>
              <w:right w:val="single" w:sz="4" w:space="0" w:color="auto"/>
            </w:tcBorders>
            <w:vAlign w:val="center"/>
            <w:hideMark/>
          </w:tcPr>
          <w:p w14:paraId="77C0CD28"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3A8B6740" w14:textId="77777777" w:rsidR="00740D1F" w:rsidRDefault="00740D1F" w:rsidP="0026336A">
            <w:pPr>
              <w:pStyle w:val="BodyText"/>
              <w:spacing w:line="276" w:lineRule="auto"/>
              <w:ind w:left="0"/>
              <w:jc w:val="center"/>
              <w:rPr>
                <w:rFonts w:cs="Arial"/>
              </w:rPr>
            </w:pPr>
            <w:r>
              <w:rPr>
                <w:rFonts w:cs="Arial"/>
              </w:rPr>
              <w:t>9.2</w:t>
            </w:r>
          </w:p>
        </w:tc>
        <w:tc>
          <w:tcPr>
            <w:tcW w:w="6714" w:type="dxa"/>
            <w:tcBorders>
              <w:top w:val="nil"/>
              <w:left w:val="single" w:sz="4" w:space="0" w:color="auto"/>
              <w:bottom w:val="nil"/>
              <w:right w:val="nil"/>
            </w:tcBorders>
            <w:hideMark/>
          </w:tcPr>
          <w:p w14:paraId="1104D580" w14:textId="77777777" w:rsidR="00740D1F" w:rsidRDefault="00740D1F" w:rsidP="0026336A">
            <w:pPr>
              <w:pStyle w:val="BodyText"/>
              <w:spacing w:line="276" w:lineRule="auto"/>
              <w:rPr>
                <w:rFonts w:cs="Arial"/>
              </w:rPr>
            </w:pPr>
            <w:r>
              <w:rPr>
                <w:rFonts w:eastAsia="Calibri" w:cs="Arial"/>
                <w:color w:val="231F20"/>
              </w:rPr>
              <w:t>New</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continuing</w:t>
            </w:r>
            <w:r>
              <w:rPr>
                <w:rFonts w:cs="Arial"/>
                <w:color w:val="231F20"/>
              </w:rPr>
              <w:t xml:space="preserve"> </w:t>
            </w:r>
            <w:r>
              <w:rPr>
                <w:rFonts w:eastAsia="Calibri" w:cs="Arial"/>
                <w:color w:val="231F20"/>
              </w:rPr>
              <w:t>members</w:t>
            </w:r>
            <w:r>
              <w:rPr>
                <w:rFonts w:cs="Arial"/>
                <w:color w:val="231F20"/>
              </w:rPr>
              <w:t xml:space="preserve"> </w:t>
            </w:r>
            <w:r>
              <w:rPr>
                <w:rFonts w:eastAsia="Calibri" w:cs="Arial"/>
                <w:color w:val="231F20"/>
              </w:rPr>
              <w:t>are</w:t>
            </w:r>
            <w:r>
              <w:rPr>
                <w:rFonts w:cs="Arial"/>
                <w:color w:val="231F20"/>
              </w:rPr>
              <w:t xml:space="preserve"> </w:t>
            </w:r>
            <w:r>
              <w:rPr>
                <w:rFonts w:eastAsia="Calibri" w:cs="Arial"/>
                <w:color w:val="231F20"/>
              </w:rPr>
              <w:t>kept</w:t>
            </w:r>
            <w:r>
              <w:rPr>
                <w:rFonts w:cs="Arial"/>
                <w:color w:val="231F20"/>
              </w:rPr>
              <w:t xml:space="preserve"> </w:t>
            </w:r>
            <w:r>
              <w:rPr>
                <w:rFonts w:eastAsia="Calibri" w:cs="Arial"/>
                <w:color w:val="231F20"/>
              </w:rPr>
              <w:t>aware</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any</w:t>
            </w:r>
            <w:r>
              <w:rPr>
                <w:rFonts w:cs="Arial"/>
                <w:color w:val="231F20"/>
              </w:rPr>
              <w:t xml:space="preserve"> </w:t>
            </w:r>
            <w:r>
              <w:rPr>
                <w:rFonts w:eastAsia="Calibri" w:cs="Arial"/>
                <w:color w:val="231F20"/>
              </w:rPr>
              <w:t>changes</w:t>
            </w:r>
            <w:r>
              <w:rPr>
                <w:rFonts w:cs="Arial"/>
                <w:color w:val="231F20"/>
              </w:rPr>
              <w:t xml:space="preserve"> </w:t>
            </w:r>
            <w:r>
              <w:rPr>
                <w:rFonts w:eastAsia="Calibri" w:cs="Arial"/>
                <w:color w:val="231F20"/>
              </w:rPr>
              <w:t>in</w:t>
            </w:r>
            <w:r>
              <w:rPr>
                <w:rFonts w:cs="Arial"/>
                <w:color w:val="231F20"/>
              </w:rPr>
              <w:t xml:space="preserve"> </w:t>
            </w:r>
            <w:r>
              <w:rPr>
                <w:rFonts w:eastAsia="Calibri" w:cs="Arial"/>
                <w:color w:val="231F20"/>
              </w:rPr>
              <w:t>legal</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reporting requirements</w:t>
            </w:r>
            <w:r>
              <w:rPr>
                <w:rFonts w:cs="Arial"/>
                <w:color w:val="231F20"/>
              </w:rPr>
              <w:t xml:space="preserve"> </w:t>
            </w:r>
            <w:r>
              <w:rPr>
                <w:rFonts w:eastAsia="Calibri" w:cs="Arial"/>
                <w:color w:val="231F20"/>
              </w:rPr>
              <w:t>for</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w:t>
            </w:r>
          </w:p>
        </w:tc>
      </w:tr>
      <w:tr w:rsidR="00740D1F" w14:paraId="3DB0D6B8" w14:textId="77777777" w:rsidTr="00740D1F">
        <w:trPr>
          <w:trHeight w:val="274"/>
        </w:trPr>
        <w:tc>
          <w:tcPr>
            <w:tcW w:w="3067" w:type="dxa"/>
            <w:vMerge/>
            <w:tcBorders>
              <w:top w:val="single" w:sz="4" w:space="0" w:color="auto"/>
              <w:left w:val="nil"/>
              <w:bottom w:val="nil"/>
              <w:right w:val="single" w:sz="4" w:space="0" w:color="auto"/>
            </w:tcBorders>
            <w:vAlign w:val="center"/>
            <w:hideMark/>
          </w:tcPr>
          <w:p w14:paraId="0916EF8F"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4FF0EE35" w14:textId="77777777" w:rsidR="00740D1F" w:rsidRDefault="00740D1F" w:rsidP="0026336A">
            <w:pPr>
              <w:pStyle w:val="BodyText"/>
              <w:spacing w:line="276" w:lineRule="auto"/>
              <w:ind w:left="0"/>
              <w:jc w:val="center"/>
              <w:rPr>
                <w:rFonts w:cs="Arial"/>
              </w:rPr>
            </w:pPr>
            <w:r>
              <w:rPr>
                <w:rFonts w:cs="Arial"/>
              </w:rPr>
              <w:t>9.3</w:t>
            </w:r>
          </w:p>
        </w:tc>
        <w:tc>
          <w:tcPr>
            <w:tcW w:w="6714" w:type="dxa"/>
            <w:tcBorders>
              <w:top w:val="nil"/>
              <w:left w:val="single" w:sz="4" w:space="0" w:color="auto"/>
              <w:bottom w:val="nil"/>
              <w:right w:val="nil"/>
            </w:tcBorders>
            <w:hideMark/>
          </w:tcPr>
          <w:p w14:paraId="68EF4181" w14:textId="77777777" w:rsidR="00740D1F" w:rsidRDefault="00740D1F" w:rsidP="0026336A">
            <w:pPr>
              <w:pStyle w:val="BodyText"/>
              <w:spacing w:line="276" w:lineRule="auto"/>
              <w:rPr>
                <w:rFonts w:cs="Arial"/>
              </w:rPr>
            </w:pP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seeks</w:t>
            </w:r>
            <w:r>
              <w:rPr>
                <w:rFonts w:cs="Arial"/>
                <w:color w:val="231F20"/>
              </w:rPr>
              <w:t xml:space="preserve"> </w:t>
            </w:r>
            <w:r>
              <w:rPr>
                <w:rFonts w:eastAsia="Calibri" w:cs="Arial"/>
                <w:color w:val="231F20"/>
              </w:rPr>
              <w:t>appropriate</w:t>
            </w:r>
            <w:r>
              <w:rPr>
                <w:rFonts w:cs="Arial"/>
                <w:color w:val="231F20"/>
              </w:rPr>
              <w:t xml:space="preserve"> </w:t>
            </w:r>
            <w:r>
              <w:rPr>
                <w:rFonts w:eastAsia="Calibri" w:cs="Arial"/>
                <w:color w:val="231F20"/>
              </w:rPr>
              <w:t>advice</w:t>
            </w:r>
            <w:r>
              <w:rPr>
                <w:rFonts w:cs="Arial"/>
                <w:color w:val="231F20"/>
              </w:rPr>
              <w:t xml:space="preserve"> </w:t>
            </w:r>
            <w:r>
              <w:rPr>
                <w:rFonts w:eastAsia="Calibri" w:cs="Arial"/>
                <w:color w:val="231F20"/>
              </w:rPr>
              <w:t>when</w:t>
            </w:r>
            <w:r>
              <w:rPr>
                <w:rFonts w:cs="Arial"/>
                <w:color w:val="231F20"/>
              </w:rPr>
              <w:t xml:space="preserve"> </w:t>
            </w:r>
            <w:r>
              <w:rPr>
                <w:rFonts w:eastAsia="Calibri" w:cs="Arial"/>
                <w:color w:val="231F20"/>
              </w:rPr>
              <w:t>necessary</w:t>
            </w:r>
          </w:p>
        </w:tc>
      </w:tr>
      <w:tr w:rsidR="00740D1F" w14:paraId="1E7BB3E5" w14:textId="77777777" w:rsidTr="00740D1F">
        <w:trPr>
          <w:trHeight w:val="281"/>
        </w:trPr>
        <w:tc>
          <w:tcPr>
            <w:tcW w:w="3067" w:type="dxa"/>
            <w:vMerge/>
            <w:tcBorders>
              <w:top w:val="single" w:sz="4" w:space="0" w:color="auto"/>
              <w:left w:val="nil"/>
              <w:bottom w:val="nil"/>
              <w:right w:val="single" w:sz="4" w:space="0" w:color="auto"/>
            </w:tcBorders>
            <w:vAlign w:val="center"/>
            <w:hideMark/>
          </w:tcPr>
          <w:p w14:paraId="442A170D"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hideMark/>
          </w:tcPr>
          <w:p w14:paraId="1DC32F22" w14:textId="77777777" w:rsidR="00740D1F" w:rsidRDefault="00740D1F" w:rsidP="0026336A">
            <w:pPr>
              <w:pStyle w:val="BodyText"/>
              <w:spacing w:line="276" w:lineRule="auto"/>
              <w:ind w:left="0"/>
              <w:jc w:val="center"/>
              <w:rPr>
                <w:rFonts w:cs="Arial"/>
              </w:rPr>
            </w:pPr>
            <w:r>
              <w:rPr>
                <w:rFonts w:cs="Arial"/>
              </w:rPr>
              <w:t>9.4</w:t>
            </w:r>
          </w:p>
        </w:tc>
        <w:tc>
          <w:tcPr>
            <w:tcW w:w="6714" w:type="dxa"/>
            <w:tcBorders>
              <w:top w:val="nil"/>
              <w:left w:val="single" w:sz="4" w:space="0" w:color="auto"/>
              <w:bottom w:val="nil"/>
              <w:right w:val="nil"/>
            </w:tcBorders>
            <w:hideMark/>
          </w:tcPr>
          <w:p w14:paraId="63F3E3EC" w14:textId="77777777" w:rsidR="00740D1F" w:rsidRDefault="00740D1F" w:rsidP="0026336A">
            <w:pPr>
              <w:pStyle w:val="BodyText"/>
              <w:spacing w:line="276" w:lineRule="auto"/>
              <w:rPr>
                <w:rFonts w:cs="Arial"/>
              </w:rPr>
            </w:pPr>
            <w:r>
              <w:rPr>
                <w:rFonts w:eastAsia="Calibri" w:cs="Arial"/>
                <w:color w:val="231F20"/>
                <w:spacing w:val="-3"/>
              </w:rPr>
              <w:t>Accurate</w:t>
            </w:r>
            <w:r>
              <w:rPr>
                <w:rFonts w:cs="Arial"/>
                <w:color w:val="231F20"/>
                <w:spacing w:val="-11"/>
              </w:rPr>
              <w:t xml:space="preserve"> </w:t>
            </w:r>
            <w:r>
              <w:rPr>
                <w:rFonts w:eastAsia="Calibri" w:cs="Arial"/>
                <w:color w:val="231F20"/>
              </w:rPr>
              <w:t>minutes</w:t>
            </w:r>
            <w:r>
              <w:rPr>
                <w:rFonts w:cs="Arial"/>
                <w:color w:val="231F20"/>
                <w:spacing w:val="-11"/>
              </w:rPr>
              <w:t xml:space="preserve"> </w:t>
            </w:r>
            <w:r>
              <w:rPr>
                <w:rFonts w:eastAsia="Calibri" w:cs="Arial"/>
                <w:color w:val="231F20"/>
              </w:rPr>
              <w:t>of</w:t>
            </w:r>
            <w:r>
              <w:rPr>
                <w:rFonts w:cs="Arial"/>
                <w:color w:val="231F20"/>
                <w:spacing w:val="-11"/>
              </w:rPr>
              <w:t xml:space="preserve"> </w:t>
            </w:r>
            <w:r>
              <w:rPr>
                <w:rFonts w:eastAsia="Calibri" w:cs="Arial"/>
                <w:color w:val="231F20"/>
              </w:rPr>
              <w:t>all</w:t>
            </w:r>
            <w:r>
              <w:rPr>
                <w:rFonts w:cs="Arial"/>
                <w:color w:val="231F20"/>
                <w:spacing w:val="-11"/>
              </w:rPr>
              <w:t xml:space="preserve"> </w:t>
            </w:r>
            <w:r>
              <w:rPr>
                <w:rFonts w:eastAsia="Calibri" w:cs="Arial"/>
                <w:color w:val="231F20"/>
              </w:rPr>
              <w:t>board</w:t>
            </w:r>
            <w:r>
              <w:rPr>
                <w:rFonts w:cs="Arial"/>
                <w:color w:val="231F20"/>
                <w:spacing w:val="-11"/>
              </w:rPr>
              <w:t xml:space="preserve"> </w:t>
            </w:r>
            <w:r>
              <w:rPr>
                <w:rFonts w:eastAsia="Calibri" w:cs="Arial"/>
                <w:color w:val="231F20"/>
              </w:rPr>
              <w:t>meetings</w:t>
            </w:r>
            <w:r>
              <w:rPr>
                <w:rFonts w:cs="Arial"/>
                <w:color w:val="231F20"/>
                <w:spacing w:val="-11"/>
              </w:rPr>
              <w:t xml:space="preserve"> </w:t>
            </w:r>
            <w:r>
              <w:rPr>
                <w:rFonts w:eastAsia="Calibri" w:cs="Arial"/>
                <w:color w:val="231F20"/>
              </w:rPr>
              <w:t>are</w:t>
            </w:r>
            <w:r>
              <w:rPr>
                <w:rFonts w:cs="Arial"/>
                <w:color w:val="231F20"/>
                <w:spacing w:val="-11"/>
              </w:rPr>
              <w:t xml:space="preserve"> </w:t>
            </w:r>
            <w:r>
              <w:rPr>
                <w:rFonts w:eastAsia="Calibri" w:cs="Arial"/>
                <w:color w:val="231F20"/>
                <w:spacing w:val="-3"/>
              </w:rPr>
              <w:t>approved</w:t>
            </w:r>
            <w:r>
              <w:rPr>
                <w:rFonts w:cs="Arial"/>
                <w:color w:val="231F20"/>
                <w:spacing w:val="-11"/>
              </w:rPr>
              <w:t xml:space="preserve"> </w:t>
            </w:r>
            <w:r>
              <w:rPr>
                <w:rFonts w:eastAsia="Calibri" w:cs="Arial"/>
                <w:color w:val="231F20"/>
              </w:rPr>
              <w:t>by</w:t>
            </w:r>
            <w:r>
              <w:rPr>
                <w:rFonts w:cs="Arial"/>
                <w:color w:val="231F20"/>
                <w:spacing w:val="-11"/>
              </w:rPr>
              <w:t xml:space="preserve"> </w:t>
            </w:r>
            <w:r>
              <w:rPr>
                <w:rFonts w:eastAsia="Calibri" w:cs="Arial"/>
                <w:color w:val="231F20"/>
              </w:rPr>
              <w:t>the</w:t>
            </w:r>
            <w:r>
              <w:rPr>
                <w:rFonts w:cs="Arial"/>
                <w:color w:val="231F20"/>
                <w:spacing w:val="-11"/>
              </w:rPr>
              <w:t xml:space="preserve"> </w:t>
            </w:r>
            <w:r>
              <w:rPr>
                <w:rFonts w:eastAsia="Calibri" w:cs="Arial"/>
                <w:color w:val="231F20"/>
              </w:rPr>
              <w:t>board</w:t>
            </w:r>
            <w:r>
              <w:rPr>
                <w:rFonts w:cs="Arial"/>
                <w:color w:val="231F20"/>
                <w:spacing w:val="-11"/>
              </w:rPr>
              <w:t xml:space="preserve"> </w:t>
            </w:r>
            <w:r>
              <w:rPr>
                <w:rFonts w:eastAsia="Calibri" w:cs="Arial"/>
                <w:color w:val="231F20"/>
              </w:rPr>
              <w:t>and</w:t>
            </w:r>
            <w:r>
              <w:rPr>
                <w:rFonts w:cs="Arial"/>
                <w:color w:val="231F20"/>
                <w:spacing w:val="-11"/>
              </w:rPr>
              <w:t xml:space="preserve"> </w:t>
            </w:r>
            <w:r>
              <w:rPr>
                <w:rFonts w:eastAsia="Calibri" w:cs="Arial"/>
                <w:color w:val="231F20"/>
              </w:rPr>
              <w:t>signed</w:t>
            </w:r>
            <w:r>
              <w:rPr>
                <w:rFonts w:cs="Arial"/>
                <w:color w:val="231F20"/>
                <w:spacing w:val="-11"/>
              </w:rPr>
              <w:t xml:space="preserve"> </w:t>
            </w:r>
            <w:r>
              <w:rPr>
                <w:rFonts w:eastAsia="Calibri" w:cs="Arial"/>
                <w:color w:val="231F20"/>
              </w:rPr>
              <w:t>by</w:t>
            </w:r>
            <w:r>
              <w:rPr>
                <w:rFonts w:cs="Arial"/>
                <w:color w:val="231F20"/>
                <w:spacing w:val="-11"/>
              </w:rPr>
              <w:t xml:space="preserve"> </w:t>
            </w:r>
            <w:r>
              <w:rPr>
                <w:rFonts w:eastAsia="Calibri" w:cs="Arial"/>
                <w:color w:val="231F20"/>
              </w:rPr>
              <w:t>the</w:t>
            </w:r>
            <w:r>
              <w:rPr>
                <w:rFonts w:cs="Arial"/>
                <w:color w:val="231F20"/>
                <w:spacing w:val="-11"/>
              </w:rPr>
              <w:t xml:space="preserve"> </w:t>
            </w:r>
            <w:r>
              <w:rPr>
                <w:rFonts w:eastAsia="Calibri" w:cs="Arial"/>
                <w:color w:val="231F20"/>
                <w:spacing w:val="-4"/>
              </w:rPr>
              <w:t>presiding member</w:t>
            </w:r>
          </w:p>
        </w:tc>
      </w:tr>
      <w:tr w:rsidR="00740D1F" w14:paraId="0106B4EA" w14:textId="77777777" w:rsidTr="00740D1F">
        <w:trPr>
          <w:trHeight w:val="299"/>
        </w:trPr>
        <w:tc>
          <w:tcPr>
            <w:tcW w:w="3067" w:type="dxa"/>
            <w:vMerge w:val="restart"/>
            <w:tcBorders>
              <w:top w:val="nil"/>
              <w:left w:val="nil"/>
              <w:bottom w:val="single" w:sz="4" w:space="0" w:color="auto"/>
              <w:right w:val="single" w:sz="4" w:space="0" w:color="auto"/>
            </w:tcBorders>
          </w:tcPr>
          <w:p w14:paraId="0AB125E5" w14:textId="77777777" w:rsidR="00740D1F" w:rsidRDefault="00740D1F" w:rsidP="0026336A">
            <w:pPr>
              <w:pStyle w:val="BodyText"/>
              <w:rPr>
                <w:rFonts w:cs="Arial"/>
              </w:rPr>
            </w:pPr>
          </w:p>
        </w:tc>
        <w:tc>
          <w:tcPr>
            <w:tcW w:w="567" w:type="dxa"/>
            <w:tcBorders>
              <w:top w:val="nil"/>
              <w:left w:val="single" w:sz="4" w:space="0" w:color="auto"/>
              <w:bottom w:val="nil"/>
              <w:right w:val="single" w:sz="4" w:space="0" w:color="auto"/>
            </w:tcBorders>
            <w:hideMark/>
          </w:tcPr>
          <w:p w14:paraId="49078387" w14:textId="77777777" w:rsidR="00740D1F" w:rsidRDefault="00740D1F" w:rsidP="0026336A">
            <w:pPr>
              <w:pStyle w:val="BodyText"/>
              <w:spacing w:line="276" w:lineRule="auto"/>
              <w:ind w:left="0"/>
              <w:jc w:val="center"/>
              <w:rPr>
                <w:rFonts w:cs="Arial"/>
              </w:rPr>
            </w:pPr>
            <w:r>
              <w:rPr>
                <w:rFonts w:cs="Arial"/>
              </w:rPr>
              <w:t>9.5</w:t>
            </w:r>
          </w:p>
        </w:tc>
        <w:tc>
          <w:tcPr>
            <w:tcW w:w="6714" w:type="dxa"/>
            <w:tcBorders>
              <w:top w:val="nil"/>
              <w:left w:val="single" w:sz="4" w:space="0" w:color="auto"/>
              <w:bottom w:val="nil"/>
              <w:right w:val="nil"/>
            </w:tcBorders>
            <w:hideMark/>
          </w:tcPr>
          <w:p w14:paraId="404DBADE" w14:textId="77777777" w:rsidR="00740D1F" w:rsidRDefault="00740D1F" w:rsidP="0026336A">
            <w:pPr>
              <w:pStyle w:val="BodyText"/>
              <w:spacing w:line="276" w:lineRule="auto"/>
              <w:rPr>
                <w:rFonts w:eastAsia="Calibri" w:cs="Arial"/>
                <w:color w:val="231F20"/>
                <w:spacing w:val="-3"/>
              </w:rPr>
            </w:pPr>
            <w:r>
              <w:rPr>
                <w:rFonts w:eastAsia="Calibri" w:cs="Arial"/>
                <w:color w:val="231F20"/>
                <w:spacing w:val="-3"/>
              </w:rPr>
              <w:t>Individual staff/student matters are always discussed in public-excluded session</w:t>
            </w:r>
          </w:p>
        </w:tc>
      </w:tr>
      <w:tr w:rsidR="00740D1F" w14:paraId="36B8FE9B" w14:textId="77777777" w:rsidTr="00740D1F">
        <w:trPr>
          <w:trHeight w:val="264"/>
        </w:trPr>
        <w:tc>
          <w:tcPr>
            <w:tcW w:w="3067" w:type="dxa"/>
            <w:vMerge/>
            <w:tcBorders>
              <w:top w:val="nil"/>
              <w:left w:val="nil"/>
              <w:bottom w:val="single" w:sz="4" w:space="0" w:color="auto"/>
              <w:right w:val="single" w:sz="4" w:space="0" w:color="auto"/>
            </w:tcBorders>
            <w:vAlign w:val="center"/>
            <w:hideMark/>
          </w:tcPr>
          <w:p w14:paraId="79571573"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hideMark/>
          </w:tcPr>
          <w:p w14:paraId="1CDECF92" w14:textId="77777777" w:rsidR="00740D1F" w:rsidRDefault="00740D1F" w:rsidP="0026336A">
            <w:pPr>
              <w:pStyle w:val="BodyText"/>
              <w:spacing w:line="276" w:lineRule="auto"/>
              <w:ind w:left="0"/>
              <w:jc w:val="center"/>
              <w:rPr>
                <w:rFonts w:cs="Arial"/>
              </w:rPr>
            </w:pPr>
            <w:r>
              <w:rPr>
                <w:rFonts w:cs="Arial"/>
              </w:rPr>
              <w:t>9.6</w:t>
            </w:r>
          </w:p>
        </w:tc>
        <w:tc>
          <w:tcPr>
            <w:tcW w:w="6714" w:type="dxa"/>
            <w:tcBorders>
              <w:top w:val="nil"/>
              <w:left w:val="single" w:sz="4" w:space="0" w:color="auto"/>
              <w:bottom w:val="single" w:sz="4" w:space="0" w:color="auto"/>
              <w:right w:val="nil"/>
            </w:tcBorders>
            <w:hideMark/>
          </w:tcPr>
          <w:p w14:paraId="2ACDDD8C" w14:textId="77777777" w:rsidR="00740D1F" w:rsidRDefault="00740D1F" w:rsidP="0026336A">
            <w:pPr>
              <w:pStyle w:val="BodyText"/>
              <w:spacing w:line="276" w:lineRule="auto"/>
              <w:rPr>
                <w:rFonts w:eastAsia="Calibri" w:cs="Arial"/>
                <w:color w:val="231F20"/>
                <w:spacing w:val="-3"/>
              </w:rPr>
            </w:pPr>
            <w:r>
              <w:rPr>
                <w:rFonts w:eastAsia="Calibri" w:cs="Arial"/>
                <w:color w:val="231F20"/>
                <w:spacing w:val="-3"/>
              </w:rPr>
              <w:t>Board meetings have a quorum</w:t>
            </w:r>
          </w:p>
        </w:tc>
      </w:tr>
      <w:tr w:rsidR="00740D1F" w14:paraId="61913071" w14:textId="77777777" w:rsidTr="00740D1F">
        <w:tc>
          <w:tcPr>
            <w:tcW w:w="30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0C435E" w14:textId="77777777" w:rsidR="00740D1F" w:rsidRDefault="00740D1F" w:rsidP="0026336A">
            <w:pPr>
              <w:pStyle w:val="BodyText"/>
              <w:numPr>
                <w:ilvl w:val="0"/>
                <w:numId w:val="1"/>
              </w:numPr>
              <w:spacing w:line="276" w:lineRule="auto"/>
              <w:rPr>
                <w:rFonts w:cs="Arial"/>
              </w:rPr>
            </w:pPr>
            <w:r>
              <w:rPr>
                <w:rFonts w:eastAsia="Calibri" w:cs="Arial"/>
                <w:color w:val="231F20"/>
              </w:rPr>
              <w:t>Ensures</w:t>
            </w:r>
            <w:r>
              <w:rPr>
                <w:rFonts w:cs="Arial"/>
                <w:color w:val="231F20"/>
              </w:rPr>
              <w:t xml:space="preserve"> </w:t>
            </w:r>
            <w:r>
              <w:rPr>
                <w:rFonts w:eastAsia="Calibri" w:cs="Arial"/>
                <w:color w:val="231F20"/>
              </w:rPr>
              <w:t>board members</w:t>
            </w:r>
            <w:r>
              <w:rPr>
                <w:rFonts w:cs="Arial"/>
                <w:color w:val="231F20"/>
              </w:rPr>
              <w:t xml:space="preserve"> </w:t>
            </w:r>
            <w:r>
              <w:rPr>
                <w:rFonts w:eastAsia="Calibri" w:cs="Arial"/>
                <w:color w:val="231F20"/>
              </w:rPr>
              <w:t>attend</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meetings</w:t>
            </w:r>
            <w:r>
              <w:rPr>
                <w:rFonts w:cs="Arial"/>
                <w:color w:val="231F20"/>
                <w:spacing w:val="-3"/>
              </w:rPr>
              <w:t xml:space="preserve"> </w:t>
            </w:r>
            <w:r>
              <w:rPr>
                <w:rFonts w:eastAsia="Calibri" w:cs="Arial"/>
                <w:color w:val="231F20"/>
              </w:rPr>
              <w:t>and take</w:t>
            </w:r>
            <w:r>
              <w:rPr>
                <w:rFonts w:cs="Arial"/>
                <w:color w:val="231F20"/>
              </w:rPr>
              <w:t xml:space="preserve"> </w:t>
            </w:r>
            <w:r>
              <w:rPr>
                <w:rFonts w:eastAsia="Calibri" w:cs="Arial"/>
                <w:color w:val="231F20"/>
              </w:rPr>
              <w:t>an</w:t>
            </w:r>
            <w:r>
              <w:rPr>
                <w:rFonts w:cs="Arial"/>
                <w:color w:val="231F20"/>
              </w:rPr>
              <w:t xml:space="preserve"> </w:t>
            </w:r>
            <w:r>
              <w:rPr>
                <w:rFonts w:eastAsia="Calibri" w:cs="Arial"/>
                <w:color w:val="231F20"/>
              </w:rPr>
              <w:t>active</w:t>
            </w:r>
            <w:r>
              <w:rPr>
                <w:rFonts w:cs="Arial"/>
                <w:color w:val="231F20"/>
              </w:rPr>
              <w:t xml:space="preserve"> </w:t>
            </w:r>
            <w:r>
              <w:rPr>
                <w:rFonts w:eastAsia="Calibri" w:cs="Arial"/>
                <w:color w:val="231F20"/>
              </w:rPr>
              <w:t>role</w:t>
            </w:r>
            <w:r>
              <w:rPr>
                <w:rFonts w:cs="Arial"/>
                <w:color w:val="231F20"/>
              </w:rPr>
              <w:t>.</w:t>
            </w:r>
          </w:p>
        </w:tc>
        <w:tc>
          <w:tcPr>
            <w:tcW w:w="56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B815CCA" w14:textId="77777777" w:rsidR="00740D1F" w:rsidRDefault="00740D1F" w:rsidP="0026336A">
            <w:pPr>
              <w:pStyle w:val="BodyText"/>
              <w:ind w:left="0"/>
              <w:jc w:val="center"/>
              <w:rPr>
                <w:rFonts w:cs="Arial"/>
              </w:rPr>
            </w:pPr>
            <w:r>
              <w:rPr>
                <w:rFonts w:cs="Arial"/>
              </w:rPr>
              <w:t>10.1</w:t>
            </w:r>
          </w:p>
        </w:tc>
        <w:tc>
          <w:tcPr>
            <w:tcW w:w="6714" w:type="dxa"/>
            <w:tcBorders>
              <w:top w:val="single" w:sz="4" w:space="0" w:color="auto"/>
              <w:left w:val="single" w:sz="4" w:space="0" w:color="auto"/>
              <w:bottom w:val="nil"/>
              <w:right w:val="nil"/>
            </w:tcBorders>
            <w:tcMar>
              <w:top w:w="0" w:type="dxa"/>
              <w:left w:w="108" w:type="dxa"/>
              <w:bottom w:w="0" w:type="dxa"/>
              <w:right w:w="108" w:type="dxa"/>
            </w:tcMar>
            <w:hideMark/>
          </w:tcPr>
          <w:p w14:paraId="0CD1A41A" w14:textId="77777777" w:rsidR="00740D1F" w:rsidRDefault="00740D1F" w:rsidP="0026336A">
            <w:pPr>
              <w:pStyle w:val="BodyText"/>
              <w:ind w:left="0"/>
              <w:rPr>
                <w:rFonts w:cs="Arial"/>
              </w:rPr>
            </w:pPr>
            <w:r>
              <w:rPr>
                <w:rFonts w:eastAsia="Calibri" w:cs="Arial"/>
                <w:color w:val="231F20"/>
              </w:rPr>
              <w:t>Board</w:t>
            </w:r>
            <w:r>
              <w:rPr>
                <w:rFonts w:cs="Arial"/>
                <w:color w:val="231F20"/>
              </w:rPr>
              <w:t xml:space="preserve"> </w:t>
            </w:r>
            <w:r>
              <w:rPr>
                <w:rFonts w:eastAsia="Calibri" w:cs="Arial"/>
                <w:color w:val="231F20"/>
              </w:rPr>
              <w:t>meetings</w:t>
            </w:r>
            <w:r>
              <w:rPr>
                <w:rFonts w:cs="Arial"/>
                <w:color w:val="231F20"/>
              </w:rPr>
              <w:t xml:space="preserve"> </w:t>
            </w:r>
            <w:r>
              <w:rPr>
                <w:rFonts w:eastAsia="Calibri" w:cs="Arial"/>
                <w:color w:val="231F20"/>
              </w:rPr>
              <w:t>are</w:t>
            </w:r>
            <w:r>
              <w:rPr>
                <w:rFonts w:cs="Arial"/>
                <w:color w:val="231F20"/>
              </w:rPr>
              <w:t xml:space="preserve"> </w:t>
            </w:r>
            <w:r>
              <w:rPr>
                <w:rFonts w:eastAsia="Calibri" w:cs="Arial"/>
                <w:color w:val="231F20"/>
              </w:rPr>
              <w:t>effectively</w:t>
            </w:r>
            <w:r>
              <w:rPr>
                <w:rFonts w:cs="Arial"/>
                <w:color w:val="231F20"/>
              </w:rPr>
              <w:t xml:space="preserve"> </w:t>
            </w:r>
            <w:r>
              <w:rPr>
                <w:rFonts w:eastAsia="Calibri" w:cs="Arial"/>
                <w:color w:val="231F20"/>
              </w:rPr>
              <w:t>run</w:t>
            </w:r>
          </w:p>
        </w:tc>
      </w:tr>
      <w:tr w:rsidR="00740D1F" w14:paraId="1BF479CA"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19FC4555"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tcMar>
              <w:top w:w="0" w:type="dxa"/>
              <w:left w:w="108" w:type="dxa"/>
              <w:bottom w:w="0" w:type="dxa"/>
              <w:right w:w="108" w:type="dxa"/>
            </w:tcMar>
            <w:hideMark/>
          </w:tcPr>
          <w:p w14:paraId="7DFC7F07" w14:textId="77777777" w:rsidR="00740D1F" w:rsidRDefault="00740D1F" w:rsidP="0026336A">
            <w:pPr>
              <w:pStyle w:val="BodyText"/>
              <w:ind w:left="0"/>
              <w:jc w:val="center"/>
              <w:rPr>
                <w:rFonts w:cs="Arial"/>
              </w:rPr>
            </w:pPr>
            <w:r>
              <w:rPr>
                <w:rFonts w:cs="Arial"/>
              </w:rPr>
              <w:t>10.2</w:t>
            </w:r>
          </w:p>
        </w:tc>
        <w:tc>
          <w:tcPr>
            <w:tcW w:w="6714" w:type="dxa"/>
            <w:tcBorders>
              <w:top w:val="nil"/>
              <w:left w:val="single" w:sz="4" w:space="0" w:color="auto"/>
              <w:bottom w:val="nil"/>
              <w:right w:val="nil"/>
            </w:tcBorders>
            <w:tcMar>
              <w:top w:w="0" w:type="dxa"/>
              <w:left w:w="108" w:type="dxa"/>
              <w:bottom w:w="0" w:type="dxa"/>
              <w:right w:w="108" w:type="dxa"/>
            </w:tcMar>
            <w:hideMark/>
          </w:tcPr>
          <w:p w14:paraId="5AA235BD" w14:textId="77777777" w:rsidR="00740D1F" w:rsidRDefault="00740D1F" w:rsidP="0026336A">
            <w:pPr>
              <w:pStyle w:val="BodyText"/>
              <w:spacing w:line="276" w:lineRule="auto"/>
              <w:ind w:left="0"/>
              <w:rPr>
                <w:rFonts w:cs="Arial"/>
              </w:rPr>
            </w:pPr>
            <w:r>
              <w:rPr>
                <w:rFonts w:cs="Arial"/>
              </w:rPr>
              <w:t>Members attend board meetings having read board papers and reports and are ready to discuss them</w:t>
            </w:r>
          </w:p>
        </w:tc>
      </w:tr>
      <w:tr w:rsidR="00740D1F" w14:paraId="79FA2CB6"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0CF103F7"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tcMar>
              <w:top w:w="0" w:type="dxa"/>
              <w:left w:w="108" w:type="dxa"/>
              <w:bottom w:w="0" w:type="dxa"/>
              <w:right w:w="108" w:type="dxa"/>
            </w:tcMar>
            <w:hideMark/>
          </w:tcPr>
          <w:p w14:paraId="1531DC72" w14:textId="77777777" w:rsidR="00740D1F" w:rsidRDefault="00740D1F" w:rsidP="0026336A">
            <w:pPr>
              <w:pStyle w:val="BodyText"/>
              <w:ind w:left="0"/>
              <w:jc w:val="center"/>
              <w:rPr>
                <w:rFonts w:cs="Arial"/>
              </w:rPr>
            </w:pPr>
            <w:r>
              <w:rPr>
                <w:rFonts w:cs="Arial"/>
              </w:rPr>
              <w:t>10.3</w:t>
            </w:r>
          </w:p>
        </w:tc>
        <w:tc>
          <w:tcPr>
            <w:tcW w:w="6714" w:type="dxa"/>
            <w:tcBorders>
              <w:top w:val="nil"/>
              <w:left w:val="single" w:sz="4" w:space="0" w:color="auto"/>
              <w:bottom w:val="nil"/>
              <w:right w:val="nil"/>
            </w:tcBorders>
            <w:tcMar>
              <w:top w:w="0" w:type="dxa"/>
              <w:left w:w="108" w:type="dxa"/>
              <w:bottom w:w="0" w:type="dxa"/>
              <w:right w:w="108" w:type="dxa"/>
            </w:tcMar>
            <w:hideMark/>
          </w:tcPr>
          <w:p w14:paraId="34E2C05B" w14:textId="77777777" w:rsidR="00740D1F" w:rsidRDefault="00740D1F" w:rsidP="0026336A">
            <w:pPr>
              <w:pStyle w:val="BodyText"/>
              <w:ind w:left="0"/>
              <w:rPr>
                <w:rFonts w:cs="Arial"/>
              </w:rPr>
            </w:pPr>
            <w:r>
              <w:rPr>
                <w:rFonts w:cs="Arial"/>
              </w:rPr>
              <w:t>Attendance at 80% of meetings (minimum)</w:t>
            </w:r>
          </w:p>
        </w:tc>
      </w:tr>
      <w:tr w:rsidR="00740D1F" w14:paraId="48B7AC8D" w14:textId="77777777" w:rsidTr="00740D1F">
        <w:trPr>
          <w:trHeight w:val="402"/>
        </w:trPr>
        <w:tc>
          <w:tcPr>
            <w:tcW w:w="3067" w:type="dxa"/>
            <w:vMerge/>
            <w:tcBorders>
              <w:top w:val="single" w:sz="4" w:space="0" w:color="auto"/>
              <w:left w:val="nil"/>
              <w:bottom w:val="single" w:sz="4" w:space="0" w:color="auto"/>
              <w:right w:val="single" w:sz="4" w:space="0" w:color="auto"/>
            </w:tcBorders>
            <w:vAlign w:val="center"/>
            <w:hideMark/>
          </w:tcPr>
          <w:p w14:paraId="0D92312A"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C74D33A" w14:textId="77777777" w:rsidR="00740D1F" w:rsidRDefault="00740D1F" w:rsidP="0026336A">
            <w:pPr>
              <w:pStyle w:val="BodyText"/>
              <w:ind w:left="0"/>
              <w:jc w:val="center"/>
              <w:rPr>
                <w:rFonts w:cs="Arial"/>
              </w:rPr>
            </w:pPr>
            <w:r>
              <w:rPr>
                <w:rFonts w:cs="Arial"/>
              </w:rPr>
              <w:t>10.4</w:t>
            </w:r>
          </w:p>
        </w:tc>
        <w:tc>
          <w:tcPr>
            <w:tcW w:w="6714" w:type="dxa"/>
            <w:tcBorders>
              <w:top w:val="nil"/>
              <w:left w:val="single" w:sz="4" w:space="0" w:color="auto"/>
              <w:bottom w:val="single" w:sz="4" w:space="0" w:color="auto"/>
              <w:right w:val="nil"/>
            </w:tcBorders>
            <w:tcMar>
              <w:top w:w="0" w:type="dxa"/>
              <w:left w:w="108" w:type="dxa"/>
              <w:bottom w:w="0" w:type="dxa"/>
              <w:right w:w="108" w:type="dxa"/>
            </w:tcMar>
            <w:hideMark/>
          </w:tcPr>
          <w:p w14:paraId="68D83009" w14:textId="77777777" w:rsidR="00740D1F" w:rsidRDefault="00740D1F" w:rsidP="0026336A">
            <w:pPr>
              <w:pStyle w:val="BodyText"/>
              <w:spacing w:line="276" w:lineRule="auto"/>
              <w:ind w:left="0"/>
              <w:rPr>
                <w:rFonts w:cs="Arial"/>
              </w:rPr>
            </w:pPr>
            <w:r>
              <w:rPr>
                <w:rFonts w:cs="Arial"/>
              </w:rPr>
              <w:t xml:space="preserve">No unexplained absences at board meetings (three consecutive absences without prior leave results in immediate step-down – refer </w:t>
            </w:r>
            <w:hyperlink r:id="rId8" w:anchor="LMS177826" w:history="1">
              <w:r>
                <w:rPr>
                  <w:rStyle w:val="Hyperlink"/>
                  <w:rFonts w:cs="Arial"/>
                </w:rPr>
                <w:t>Education &amp; Training Act 2020, schedule 23, clause12 (1) (c)</w:t>
              </w:r>
            </w:hyperlink>
          </w:p>
        </w:tc>
      </w:tr>
      <w:tr w:rsidR="00740D1F" w14:paraId="358ABD0D" w14:textId="77777777" w:rsidTr="00740D1F">
        <w:tc>
          <w:tcPr>
            <w:tcW w:w="30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9636A8C" w14:textId="77777777" w:rsidR="00740D1F" w:rsidRDefault="00740D1F" w:rsidP="0026336A">
            <w:pPr>
              <w:pStyle w:val="BodyText"/>
              <w:numPr>
                <w:ilvl w:val="0"/>
                <w:numId w:val="1"/>
              </w:numPr>
              <w:spacing w:line="276" w:lineRule="auto"/>
              <w:rPr>
                <w:rFonts w:cs="Arial"/>
              </w:rPr>
            </w:pPr>
            <w:r>
              <w:rPr>
                <w:rFonts w:eastAsia="Calibri" w:cs="Arial"/>
                <w:color w:val="231F20"/>
              </w:rPr>
              <w:t>Approves</w:t>
            </w:r>
            <w:r>
              <w:rPr>
                <w:rFonts w:cs="Arial"/>
                <w:color w:val="231F20"/>
              </w:rPr>
              <w:t xml:space="preserve"> </w:t>
            </w:r>
            <w:r>
              <w:rPr>
                <w:rFonts w:eastAsia="Calibri" w:cs="Arial"/>
                <w:color w:val="231F20"/>
              </w:rPr>
              <w:t>major</w:t>
            </w:r>
            <w:r>
              <w:rPr>
                <w:rFonts w:cs="Arial"/>
                <w:color w:val="231F20"/>
              </w:rPr>
              <w:t xml:space="preserve"> </w:t>
            </w:r>
            <w:r>
              <w:rPr>
                <w:rFonts w:eastAsia="Calibri" w:cs="Arial"/>
                <w:color w:val="231F20"/>
              </w:rPr>
              <w:t>policies</w:t>
            </w:r>
            <w:r>
              <w:rPr>
                <w:rFonts w:cs="Arial"/>
                <w:color w:val="231F20"/>
              </w:rPr>
              <w:t xml:space="preserve"> </w:t>
            </w:r>
            <w:r>
              <w:rPr>
                <w:rFonts w:eastAsia="Calibri" w:cs="Arial"/>
                <w:color w:val="231F20"/>
              </w:rPr>
              <w:t>and</w:t>
            </w:r>
            <w:r>
              <w:rPr>
                <w:rFonts w:cs="Arial"/>
                <w:color w:val="231F20"/>
                <w:spacing w:val="-2"/>
              </w:rPr>
              <w:t xml:space="preserve"> </w:t>
            </w:r>
            <w:proofErr w:type="spellStart"/>
            <w:r>
              <w:rPr>
                <w:rFonts w:eastAsia="Calibri" w:cs="Arial"/>
                <w:color w:val="231F20"/>
              </w:rPr>
              <w:t>programme</w:t>
            </w:r>
            <w:proofErr w:type="spellEnd"/>
            <w:r>
              <w:rPr>
                <w:rFonts w:eastAsia="Calibri" w:cs="Arial"/>
                <w:color w:val="231F20"/>
              </w:rPr>
              <w:t xml:space="preserve"> initiatives</w:t>
            </w:r>
            <w:r>
              <w:rPr>
                <w:rFonts w:cs="Arial"/>
                <w:color w:val="231F20"/>
              </w:rPr>
              <w:t>.</w:t>
            </w:r>
          </w:p>
        </w:tc>
        <w:tc>
          <w:tcPr>
            <w:tcW w:w="56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5FB6816" w14:textId="77777777" w:rsidR="00740D1F" w:rsidRDefault="00740D1F" w:rsidP="0026336A">
            <w:pPr>
              <w:pStyle w:val="BodyText"/>
              <w:ind w:left="0"/>
              <w:jc w:val="center"/>
              <w:rPr>
                <w:rFonts w:cs="Arial"/>
              </w:rPr>
            </w:pPr>
            <w:r>
              <w:rPr>
                <w:rFonts w:cs="Arial"/>
              </w:rPr>
              <w:t>11.1</w:t>
            </w:r>
          </w:p>
        </w:tc>
        <w:tc>
          <w:tcPr>
            <w:tcW w:w="6714" w:type="dxa"/>
            <w:tcBorders>
              <w:top w:val="single" w:sz="4" w:space="0" w:color="auto"/>
              <w:left w:val="single" w:sz="4" w:space="0" w:color="auto"/>
              <w:bottom w:val="nil"/>
              <w:right w:val="nil"/>
            </w:tcBorders>
            <w:tcMar>
              <w:top w:w="0" w:type="dxa"/>
              <w:left w:w="108" w:type="dxa"/>
              <w:bottom w:w="0" w:type="dxa"/>
              <w:right w:w="108" w:type="dxa"/>
            </w:tcMar>
            <w:vAlign w:val="center"/>
            <w:hideMark/>
          </w:tcPr>
          <w:p w14:paraId="18D4C4B3" w14:textId="77777777" w:rsidR="00740D1F" w:rsidRDefault="00740D1F" w:rsidP="0026336A">
            <w:pPr>
              <w:pStyle w:val="BodyText"/>
              <w:ind w:left="0"/>
              <w:rPr>
                <w:rFonts w:cs="Arial"/>
              </w:rPr>
            </w:pPr>
            <w:r>
              <w:rPr>
                <w:rFonts w:cs="Arial"/>
              </w:rPr>
              <w:t xml:space="preserve">The board approves </w:t>
            </w:r>
            <w:proofErr w:type="spellStart"/>
            <w:r>
              <w:rPr>
                <w:rFonts w:cs="Arial"/>
              </w:rPr>
              <w:t>programme</w:t>
            </w:r>
            <w:proofErr w:type="spellEnd"/>
            <w:r>
              <w:rPr>
                <w:rFonts w:cs="Arial"/>
              </w:rPr>
              <w:t xml:space="preserve"> initiatives as per policies</w:t>
            </w:r>
          </w:p>
        </w:tc>
      </w:tr>
      <w:tr w:rsidR="00740D1F" w14:paraId="319D1390"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26837424"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C0B4972" w14:textId="77777777" w:rsidR="00740D1F" w:rsidRDefault="00740D1F" w:rsidP="0026336A">
            <w:pPr>
              <w:pStyle w:val="BodyText"/>
              <w:ind w:left="0"/>
              <w:jc w:val="center"/>
              <w:rPr>
                <w:rFonts w:cs="Arial"/>
              </w:rPr>
            </w:pPr>
            <w:r>
              <w:rPr>
                <w:rFonts w:cs="Arial"/>
              </w:rPr>
              <w:t>11.2</w:t>
            </w:r>
          </w:p>
        </w:tc>
        <w:tc>
          <w:tcPr>
            <w:tcW w:w="6714"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780D4F03" w14:textId="77777777" w:rsidR="00740D1F" w:rsidRDefault="00740D1F" w:rsidP="0026336A">
            <w:pPr>
              <w:pStyle w:val="BodyText"/>
              <w:ind w:left="0"/>
              <w:rPr>
                <w:rFonts w:cs="Arial"/>
              </w:rPr>
            </w:pPr>
            <w:r>
              <w:rPr>
                <w:rFonts w:cs="Arial"/>
              </w:rPr>
              <w:t xml:space="preserve">The board monitors implementation of </w:t>
            </w:r>
            <w:proofErr w:type="spellStart"/>
            <w:r>
              <w:rPr>
                <w:rFonts w:cs="Arial"/>
              </w:rPr>
              <w:t>programme</w:t>
            </w:r>
            <w:proofErr w:type="spellEnd"/>
            <w:r>
              <w:rPr>
                <w:rFonts w:cs="Arial"/>
              </w:rPr>
              <w:t xml:space="preserve"> initiatives</w:t>
            </w:r>
          </w:p>
        </w:tc>
      </w:tr>
      <w:tr w:rsidR="00740D1F" w14:paraId="5D22BCE1" w14:textId="77777777" w:rsidTr="00740D1F">
        <w:trPr>
          <w:trHeight w:val="473"/>
        </w:trPr>
        <w:tc>
          <w:tcPr>
            <w:tcW w:w="30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043D52" w14:textId="77777777" w:rsidR="00740D1F" w:rsidRDefault="00740D1F" w:rsidP="0026336A">
            <w:pPr>
              <w:pStyle w:val="BodyText"/>
              <w:numPr>
                <w:ilvl w:val="0"/>
                <w:numId w:val="1"/>
              </w:numPr>
              <w:spacing w:line="276" w:lineRule="auto"/>
              <w:rPr>
                <w:rFonts w:cs="Arial"/>
              </w:rPr>
            </w:pPr>
            <w:r>
              <w:rPr>
                <w:rFonts w:eastAsia="Calibri" w:cs="Arial"/>
                <w:color w:val="231F20"/>
              </w:rPr>
              <w:t>Approves</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monitors</w:t>
            </w:r>
            <w:r>
              <w:rPr>
                <w:rFonts w:cs="Arial"/>
                <w:color w:val="231F20"/>
              </w:rPr>
              <w:t xml:space="preserve"> </w:t>
            </w:r>
            <w:r>
              <w:rPr>
                <w:rFonts w:eastAsia="Calibri" w:cs="Arial"/>
                <w:color w:val="231F20"/>
              </w:rPr>
              <w:t>human</w:t>
            </w:r>
            <w:r>
              <w:rPr>
                <w:rFonts w:cs="Arial"/>
                <w:color w:val="231F20"/>
                <w:spacing w:val="-9"/>
              </w:rPr>
              <w:t xml:space="preserve"> </w:t>
            </w:r>
            <w:r>
              <w:rPr>
                <w:rFonts w:eastAsia="Calibri" w:cs="Arial"/>
                <w:color w:val="231F20"/>
              </w:rPr>
              <w:t>resource</w:t>
            </w:r>
            <w:r>
              <w:rPr>
                <w:rFonts w:cs="Arial"/>
                <w:color w:val="231F20"/>
              </w:rPr>
              <w:t xml:space="preserve"> </w:t>
            </w:r>
            <w:r>
              <w:rPr>
                <w:rFonts w:eastAsia="Calibri" w:cs="Arial"/>
                <w:color w:val="231F20"/>
              </w:rPr>
              <w:t>policy</w:t>
            </w:r>
            <w:r>
              <w:rPr>
                <w:rFonts w:cs="Arial"/>
                <w:color w:val="231F20"/>
              </w:rPr>
              <w:t>/</w:t>
            </w:r>
            <w:r>
              <w:rPr>
                <w:rFonts w:eastAsia="Calibri" w:cs="Arial"/>
                <w:color w:val="231F20"/>
              </w:rPr>
              <w:t>procedures</w:t>
            </w:r>
            <w:r>
              <w:rPr>
                <w:rFonts w:cs="Arial"/>
                <w:color w:val="231F20"/>
              </w:rPr>
              <w:t xml:space="preserve">, </w:t>
            </w:r>
            <w:r>
              <w:rPr>
                <w:rFonts w:eastAsia="Calibri" w:cs="Arial"/>
                <w:color w:val="231F20"/>
              </w:rPr>
              <w:t>which</w:t>
            </w:r>
            <w:r>
              <w:rPr>
                <w:rFonts w:cs="Arial"/>
                <w:color w:val="231F20"/>
              </w:rPr>
              <w:t xml:space="preserve"> </w:t>
            </w:r>
            <w:r>
              <w:rPr>
                <w:rFonts w:eastAsia="Calibri" w:cs="Arial"/>
                <w:color w:val="231F20"/>
              </w:rPr>
              <w:t>ensures</w:t>
            </w:r>
            <w:r>
              <w:rPr>
                <w:rFonts w:cs="Arial"/>
                <w:color w:val="231F20"/>
              </w:rPr>
              <w:t xml:space="preserve"> </w:t>
            </w:r>
            <w:r>
              <w:rPr>
                <w:rFonts w:eastAsia="Calibri" w:cs="Arial"/>
                <w:color w:val="231F20"/>
              </w:rPr>
              <w:t>effective</w:t>
            </w:r>
            <w:r>
              <w:rPr>
                <w:rFonts w:cs="Arial"/>
                <w:color w:val="231F20"/>
              </w:rPr>
              <w:t xml:space="preserve"> </w:t>
            </w:r>
            <w:r>
              <w:rPr>
                <w:rFonts w:eastAsia="Calibri" w:cs="Arial"/>
                <w:color w:val="231F20"/>
              </w:rPr>
              <w:t>practice</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contributes</w:t>
            </w:r>
            <w:r>
              <w:rPr>
                <w:rFonts w:cs="Arial"/>
                <w:color w:val="231F20"/>
              </w:rPr>
              <w:t xml:space="preserve"> </w:t>
            </w:r>
            <w:r>
              <w:rPr>
                <w:rFonts w:eastAsia="Calibri" w:cs="Arial"/>
                <w:color w:val="231F20"/>
              </w:rPr>
              <w:t>to</w:t>
            </w:r>
            <w:r>
              <w:rPr>
                <w:rFonts w:cs="Arial"/>
                <w:color w:val="231F20"/>
              </w:rPr>
              <w:t xml:space="preserve"> </w:t>
            </w:r>
            <w:r>
              <w:rPr>
                <w:rFonts w:eastAsia="Calibri" w:cs="Arial"/>
                <w:color w:val="231F20"/>
              </w:rPr>
              <w:t>its</w:t>
            </w:r>
            <w:r>
              <w:rPr>
                <w:rFonts w:cs="Arial"/>
                <w:color w:val="231F20"/>
              </w:rPr>
              <w:t xml:space="preserve"> </w:t>
            </w:r>
            <w:r>
              <w:rPr>
                <w:rFonts w:eastAsia="Calibri" w:cs="Arial"/>
                <w:color w:val="231F20"/>
              </w:rPr>
              <w:t>responsibilities</w:t>
            </w:r>
            <w:r>
              <w:rPr>
                <w:rFonts w:cs="Arial"/>
                <w:color w:val="231F20"/>
              </w:rPr>
              <w:t xml:space="preserve"> </w:t>
            </w:r>
            <w:r>
              <w:rPr>
                <w:rFonts w:eastAsia="Calibri" w:cs="Arial"/>
                <w:color w:val="231F20"/>
              </w:rPr>
              <w:t>as</w:t>
            </w:r>
            <w:r>
              <w:rPr>
                <w:rFonts w:cs="Arial"/>
                <w:color w:val="231F20"/>
              </w:rPr>
              <w:t xml:space="preserve"> </w:t>
            </w:r>
            <w:r>
              <w:rPr>
                <w:rFonts w:eastAsia="Calibri" w:cs="Arial"/>
                <w:color w:val="231F20"/>
              </w:rPr>
              <w:t>a</w:t>
            </w:r>
            <w:r>
              <w:rPr>
                <w:rFonts w:cs="Arial"/>
                <w:color w:val="231F20"/>
              </w:rPr>
              <w:t xml:space="preserve"> </w:t>
            </w:r>
            <w:r>
              <w:rPr>
                <w:rFonts w:eastAsia="Calibri" w:cs="Arial"/>
                <w:color w:val="231F20"/>
              </w:rPr>
              <w:t>good</w:t>
            </w:r>
            <w:r>
              <w:rPr>
                <w:rFonts w:cs="Arial"/>
                <w:color w:val="231F20"/>
                <w:spacing w:val="-5"/>
              </w:rPr>
              <w:t xml:space="preserve"> </w:t>
            </w:r>
            <w:r>
              <w:rPr>
                <w:rFonts w:eastAsia="Calibri" w:cs="Arial"/>
                <w:color w:val="231F20"/>
              </w:rPr>
              <w:t>employer</w:t>
            </w:r>
            <w:r>
              <w:rPr>
                <w:rFonts w:cs="Arial"/>
                <w:color w:val="231F20"/>
              </w:rPr>
              <w:t>.</w:t>
            </w:r>
          </w:p>
        </w:tc>
        <w:tc>
          <w:tcPr>
            <w:tcW w:w="56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7B173F8" w14:textId="77777777" w:rsidR="00740D1F" w:rsidRDefault="00740D1F" w:rsidP="0026336A">
            <w:pPr>
              <w:pStyle w:val="BodyText"/>
              <w:ind w:left="0"/>
              <w:jc w:val="center"/>
              <w:rPr>
                <w:rFonts w:cs="Arial"/>
              </w:rPr>
            </w:pPr>
            <w:r>
              <w:rPr>
                <w:rFonts w:cs="Arial"/>
              </w:rPr>
              <w:t>12.1</w:t>
            </w:r>
          </w:p>
        </w:tc>
        <w:tc>
          <w:tcPr>
            <w:tcW w:w="6714" w:type="dxa"/>
            <w:tcBorders>
              <w:top w:val="single" w:sz="4" w:space="0" w:color="auto"/>
              <w:left w:val="single" w:sz="4" w:space="0" w:color="auto"/>
              <w:bottom w:val="nil"/>
              <w:right w:val="nil"/>
            </w:tcBorders>
            <w:tcMar>
              <w:top w:w="0" w:type="dxa"/>
              <w:left w:w="108" w:type="dxa"/>
              <w:bottom w:w="0" w:type="dxa"/>
              <w:right w:w="108" w:type="dxa"/>
            </w:tcMar>
            <w:hideMark/>
          </w:tcPr>
          <w:p w14:paraId="5DBAAA43" w14:textId="77777777" w:rsidR="00740D1F" w:rsidRDefault="00740D1F" w:rsidP="0026336A">
            <w:pPr>
              <w:pStyle w:val="BodyText"/>
              <w:spacing w:line="276" w:lineRule="auto"/>
              <w:ind w:left="0"/>
              <w:rPr>
                <w:rFonts w:cs="Arial"/>
              </w:rPr>
            </w:pPr>
            <w:r>
              <w:rPr>
                <w:rFonts w:cs="Arial"/>
              </w:rPr>
              <w:t>The board becomes and remains familiar with the broad employment conditions that cover employees (staff employment agreements and arrangements)</w:t>
            </w:r>
          </w:p>
        </w:tc>
      </w:tr>
      <w:tr w:rsidR="00740D1F" w14:paraId="04F67B6F" w14:textId="77777777" w:rsidTr="00740D1F">
        <w:trPr>
          <w:trHeight w:val="472"/>
        </w:trPr>
        <w:tc>
          <w:tcPr>
            <w:tcW w:w="3067" w:type="dxa"/>
            <w:vMerge/>
            <w:tcBorders>
              <w:top w:val="single" w:sz="4" w:space="0" w:color="auto"/>
              <w:left w:val="nil"/>
              <w:bottom w:val="single" w:sz="4" w:space="0" w:color="auto"/>
              <w:right w:val="single" w:sz="4" w:space="0" w:color="auto"/>
            </w:tcBorders>
            <w:vAlign w:val="center"/>
            <w:hideMark/>
          </w:tcPr>
          <w:p w14:paraId="18B4FD33"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tcMar>
              <w:top w:w="0" w:type="dxa"/>
              <w:left w:w="108" w:type="dxa"/>
              <w:bottom w:w="0" w:type="dxa"/>
              <w:right w:w="108" w:type="dxa"/>
            </w:tcMar>
            <w:hideMark/>
          </w:tcPr>
          <w:p w14:paraId="726251DC" w14:textId="77777777" w:rsidR="00740D1F" w:rsidRDefault="00740D1F" w:rsidP="0026336A">
            <w:pPr>
              <w:pStyle w:val="BodyText"/>
              <w:ind w:left="0"/>
              <w:jc w:val="center"/>
              <w:rPr>
                <w:rFonts w:cs="Arial"/>
              </w:rPr>
            </w:pPr>
            <w:r>
              <w:rPr>
                <w:rFonts w:cs="Arial"/>
              </w:rPr>
              <w:t>12.2</w:t>
            </w:r>
          </w:p>
          <w:p w14:paraId="40EB57F0" w14:textId="77777777" w:rsidR="00740D1F" w:rsidRDefault="00740D1F" w:rsidP="0026336A">
            <w:pPr>
              <w:pStyle w:val="BodyText"/>
              <w:ind w:left="0"/>
              <w:jc w:val="center"/>
              <w:rPr>
                <w:rFonts w:cs="Arial"/>
              </w:rPr>
            </w:pPr>
            <w:r>
              <w:rPr>
                <w:rFonts w:cs="Arial"/>
              </w:rPr>
              <w:t>12.3</w:t>
            </w:r>
          </w:p>
        </w:tc>
        <w:tc>
          <w:tcPr>
            <w:tcW w:w="6714" w:type="dxa"/>
            <w:tcBorders>
              <w:top w:val="nil"/>
              <w:left w:val="single" w:sz="4" w:space="0" w:color="auto"/>
              <w:bottom w:val="nil"/>
              <w:right w:val="nil"/>
            </w:tcBorders>
            <w:tcMar>
              <w:top w:w="0" w:type="dxa"/>
              <w:left w:w="108" w:type="dxa"/>
              <w:bottom w:w="0" w:type="dxa"/>
              <w:right w:w="108" w:type="dxa"/>
            </w:tcMar>
            <w:hideMark/>
          </w:tcPr>
          <w:p w14:paraId="1F996523" w14:textId="77777777" w:rsidR="00740D1F" w:rsidRDefault="00740D1F" w:rsidP="0026336A">
            <w:pPr>
              <w:pStyle w:val="BodyText"/>
              <w:ind w:left="0"/>
              <w:rPr>
                <w:rFonts w:cs="Arial"/>
              </w:rPr>
            </w:pPr>
            <w:r>
              <w:rPr>
                <w:rFonts w:cs="Arial"/>
              </w:rPr>
              <w:t xml:space="preserve">The board ensures there are personnel policies in </w:t>
            </w:r>
            <w:proofErr w:type="gramStart"/>
            <w:r>
              <w:rPr>
                <w:rFonts w:cs="Arial"/>
              </w:rPr>
              <w:t>place</w:t>
            </w:r>
            <w:proofErr w:type="gramEnd"/>
            <w:r>
              <w:rPr>
                <w:rFonts w:cs="Arial"/>
              </w:rPr>
              <w:t xml:space="preserve"> and they are adhered to </w:t>
            </w:r>
          </w:p>
          <w:p w14:paraId="5AC9A61D" w14:textId="77777777" w:rsidR="00740D1F" w:rsidRDefault="00740D1F" w:rsidP="0026336A">
            <w:pPr>
              <w:pStyle w:val="BodyText"/>
              <w:ind w:left="0"/>
              <w:rPr>
                <w:rFonts w:cs="Arial"/>
              </w:rPr>
            </w:pPr>
            <w:r>
              <w:rPr>
                <w:rFonts w:cs="Arial"/>
              </w:rPr>
              <w:t>The board ensures there is ongoing monitoring and review of all personnel policies</w:t>
            </w:r>
          </w:p>
        </w:tc>
      </w:tr>
      <w:tr w:rsidR="00740D1F" w14:paraId="61C516AA" w14:textId="77777777" w:rsidTr="00740D1F">
        <w:trPr>
          <w:trHeight w:val="472"/>
        </w:trPr>
        <w:tc>
          <w:tcPr>
            <w:tcW w:w="3067" w:type="dxa"/>
            <w:vMerge/>
            <w:tcBorders>
              <w:top w:val="single" w:sz="4" w:space="0" w:color="auto"/>
              <w:left w:val="nil"/>
              <w:bottom w:val="single" w:sz="4" w:space="0" w:color="auto"/>
              <w:right w:val="single" w:sz="4" w:space="0" w:color="auto"/>
            </w:tcBorders>
            <w:vAlign w:val="center"/>
            <w:hideMark/>
          </w:tcPr>
          <w:p w14:paraId="7EE9FD14"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19EEB76" w14:textId="77777777" w:rsidR="00740D1F" w:rsidRDefault="00740D1F" w:rsidP="0026336A">
            <w:pPr>
              <w:pStyle w:val="BodyText"/>
              <w:ind w:left="0"/>
              <w:jc w:val="center"/>
              <w:rPr>
                <w:rFonts w:cs="Arial"/>
              </w:rPr>
            </w:pPr>
            <w:r>
              <w:rPr>
                <w:rFonts w:cs="Arial"/>
              </w:rPr>
              <w:t>12.4</w:t>
            </w:r>
          </w:p>
        </w:tc>
        <w:tc>
          <w:tcPr>
            <w:tcW w:w="6714" w:type="dxa"/>
            <w:tcBorders>
              <w:top w:val="nil"/>
              <w:left w:val="single" w:sz="4" w:space="0" w:color="auto"/>
              <w:bottom w:val="single" w:sz="4" w:space="0" w:color="auto"/>
              <w:right w:val="nil"/>
            </w:tcBorders>
            <w:tcMar>
              <w:top w:w="0" w:type="dxa"/>
              <w:left w:w="108" w:type="dxa"/>
              <w:bottom w:w="0" w:type="dxa"/>
              <w:right w:w="108" w:type="dxa"/>
            </w:tcMar>
            <w:hideMark/>
          </w:tcPr>
          <w:p w14:paraId="78BC102A" w14:textId="77777777" w:rsidR="00740D1F" w:rsidRDefault="00740D1F" w:rsidP="0026336A">
            <w:pPr>
              <w:pStyle w:val="BodyText"/>
              <w:ind w:left="0"/>
              <w:rPr>
                <w:rFonts w:cs="Arial"/>
              </w:rPr>
            </w:pPr>
            <w:r>
              <w:rPr>
                <w:rFonts w:cs="Arial"/>
              </w:rPr>
              <w:t xml:space="preserve">The board reports annually on compliance with its personnel policy on being a good employer (including the equal employment opportunities </w:t>
            </w:r>
            <w:proofErr w:type="spellStart"/>
            <w:r>
              <w:rPr>
                <w:rFonts w:cs="Arial"/>
              </w:rPr>
              <w:t>programme</w:t>
            </w:r>
            <w:proofErr w:type="spellEnd"/>
            <w:r>
              <w:rPr>
                <w:rFonts w:cs="Arial"/>
              </w:rPr>
              <w:t>)</w:t>
            </w:r>
          </w:p>
        </w:tc>
      </w:tr>
      <w:tr w:rsidR="00740D1F" w14:paraId="5522AC9F" w14:textId="77777777" w:rsidTr="00740D1F">
        <w:tc>
          <w:tcPr>
            <w:tcW w:w="30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10357E4" w14:textId="77777777" w:rsidR="00740D1F" w:rsidRDefault="00740D1F" w:rsidP="0026336A">
            <w:pPr>
              <w:pStyle w:val="BodyText"/>
              <w:numPr>
                <w:ilvl w:val="0"/>
                <w:numId w:val="1"/>
              </w:numPr>
              <w:spacing w:line="276" w:lineRule="auto"/>
              <w:rPr>
                <w:rFonts w:cs="Arial"/>
                <w:color w:val="231F20"/>
              </w:rPr>
            </w:pPr>
            <w:r>
              <w:rPr>
                <w:rFonts w:eastAsia="Calibri" w:cs="Arial"/>
                <w:color w:val="231F20"/>
              </w:rPr>
              <w:t>Deals</w:t>
            </w:r>
            <w:r>
              <w:rPr>
                <w:rFonts w:cs="Arial"/>
                <w:color w:val="231F20"/>
              </w:rPr>
              <w:t xml:space="preserve"> </w:t>
            </w:r>
            <w:r>
              <w:rPr>
                <w:rFonts w:eastAsia="Calibri" w:cs="Arial"/>
                <w:color w:val="231F20"/>
              </w:rPr>
              <w:t>with</w:t>
            </w:r>
            <w:r>
              <w:rPr>
                <w:rFonts w:cs="Arial"/>
                <w:color w:val="231F20"/>
              </w:rPr>
              <w:t xml:space="preserve"> </w:t>
            </w:r>
            <w:r>
              <w:rPr>
                <w:rFonts w:eastAsia="Calibri" w:cs="Arial"/>
                <w:color w:val="231F20"/>
              </w:rPr>
              <w:t>disputes</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conflicts</w:t>
            </w:r>
            <w:r>
              <w:rPr>
                <w:rFonts w:cs="Arial"/>
                <w:color w:val="231F20"/>
              </w:rPr>
              <w:t xml:space="preserve"> </w:t>
            </w:r>
            <w:r>
              <w:rPr>
                <w:rFonts w:eastAsia="Calibri" w:cs="Arial"/>
                <w:color w:val="231F20"/>
              </w:rPr>
              <w:t>referred</w:t>
            </w:r>
            <w:r>
              <w:rPr>
                <w:rFonts w:cs="Arial"/>
                <w:color w:val="231F20"/>
              </w:rPr>
              <w:t xml:space="preserve"> </w:t>
            </w:r>
            <w:r>
              <w:rPr>
                <w:rFonts w:eastAsia="Calibri" w:cs="Arial"/>
                <w:color w:val="231F20"/>
              </w:rPr>
              <w:t>to</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board</w:t>
            </w:r>
            <w:r>
              <w:rPr>
                <w:rFonts w:cs="Arial"/>
                <w:color w:val="231F20"/>
              </w:rPr>
              <w:t xml:space="preserve"> </w:t>
            </w:r>
            <w:r>
              <w:rPr>
                <w:rFonts w:eastAsia="Calibri" w:cs="Arial"/>
                <w:color w:val="231F20"/>
              </w:rPr>
              <w:t>as</w:t>
            </w:r>
            <w:r>
              <w:rPr>
                <w:rFonts w:cs="Arial"/>
                <w:color w:val="231F20"/>
              </w:rPr>
              <w:t xml:space="preserve"> </w:t>
            </w:r>
            <w:r>
              <w:rPr>
                <w:rFonts w:eastAsia="Calibri" w:cs="Arial"/>
                <w:color w:val="231F20"/>
              </w:rPr>
              <w:t>per</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w:t>
            </w:r>
            <w:r>
              <w:rPr>
                <w:rFonts w:cs="Arial"/>
                <w:color w:val="231F20"/>
              </w:rPr>
              <w:t>’</w:t>
            </w:r>
            <w:r>
              <w:rPr>
                <w:rFonts w:eastAsia="Calibri" w:cs="Arial"/>
                <w:color w:val="231F20"/>
              </w:rPr>
              <w:t>s</w:t>
            </w:r>
            <w:r>
              <w:rPr>
                <w:rFonts w:cs="Arial"/>
                <w:color w:val="231F20"/>
              </w:rPr>
              <w:t xml:space="preserve"> </w:t>
            </w:r>
            <w:r>
              <w:rPr>
                <w:rFonts w:eastAsia="Calibri" w:cs="Arial"/>
                <w:color w:val="231F20"/>
              </w:rPr>
              <w:t>concerns</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complaints</w:t>
            </w:r>
            <w:r>
              <w:rPr>
                <w:rFonts w:cs="Arial"/>
                <w:color w:val="231F20"/>
              </w:rPr>
              <w:t xml:space="preserve"> </w:t>
            </w:r>
            <w:r>
              <w:rPr>
                <w:rFonts w:eastAsia="Calibri" w:cs="Arial"/>
                <w:color w:val="231F20"/>
              </w:rPr>
              <w:t>procedures</w:t>
            </w:r>
            <w:r>
              <w:rPr>
                <w:rFonts w:cs="Arial"/>
                <w:color w:val="231F20"/>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FA164" w14:textId="77777777" w:rsidR="00740D1F" w:rsidRDefault="00740D1F" w:rsidP="0026336A">
            <w:pPr>
              <w:pStyle w:val="BodyText"/>
              <w:ind w:left="0"/>
              <w:jc w:val="center"/>
              <w:rPr>
                <w:rFonts w:cs="Arial"/>
              </w:rPr>
            </w:pPr>
            <w:r>
              <w:rPr>
                <w:rFonts w:cs="Arial"/>
              </w:rPr>
              <w:t>13.1</w:t>
            </w:r>
          </w:p>
        </w:tc>
        <w:tc>
          <w:tcPr>
            <w:tcW w:w="671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01EF51D3" w14:textId="77777777" w:rsidR="00740D1F" w:rsidRDefault="00740D1F" w:rsidP="0026336A">
            <w:pPr>
              <w:pStyle w:val="BodyText"/>
              <w:ind w:left="0"/>
              <w:rPr>
                <w:rFonts w:cs="Arial"/>
              </w:rPr>
            </w:pPr>
            <w:r>
              <w:rPr>
                <w:rFonts w:eastAsia="Calibri" w:cs="Arial"/>
                <w:color w:val="231F20"/>
              </w:rPr>
              <w:t>Successful</w:t>
            </w:r>
            <w:r>
              <w:rPr>
                <w:rFonts w:cs="Arial"/>
                <w:color w:val="231F20"/>
              </w:rPr>
              <w:t xml:space="preserve"> </w:t>
            </w:r>
            <w:r>
              <w:rPr>
                <w:rFonts w:eastAsia="Calibri" w:cs="Arial"/>
                <w:color w:val="231F20"/>
              </w:rPr>
              <w:t>resolution</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any</w:t>
            </w:r>
            <w:r>
              <w:rPr>
                <w:rFonts w:cs="Arial"/>
                <w:color w:val="231F20"/>
              </w:rPr>
              <w:t xml:space="preserve"> </w:t>
            </w:r>
            <w:r>
              <w:rPr>
                <w:rFonts w:eastAsia="Calibri" w:cs="Arial"/>
                <w:color w:val="231F20"/>
              </w:rPr>
              <w:t>disputes</w:t>
            </w:r>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t>conflicts</w:t>
            </w:r>
            <w:r>
              <w:rPr>
                <w:rFonts w:cs="Arial"/>
                <w:color w:val="231F20"/>
              </w:rPr>
              <w:t xml:space="preserve"> </w:t>
            </w:r>
            <w:r>
              <w:rPr>
                <w:rFonts w:eastAsia="Calibri" w:cs="Arial"/>
                <w:color w:val="231F20"/>
              </w:rPr>
              <w:t>referred</w:t>
            </w:r>
            <w:r>
              <w:rPr>
                <w:rFonts w:cs="Arial"/>
                <w:color w:val="231F20"/>
              </w:rPr>
              <w:t xml:space="preserve"> </w:t>
            </w:r>
            <w:r>
              <w:rPr>
                <w:rFonts w:eastAsia="Calibri" w:cs="Arial"/>
                <w:color w:val="231F20"/>
              </w:rPr>
              <w:t>is</w:t>
            </w:r>
            <w:r>
              <w:rPr>
                <w:rFonts w:cs="Arial"/>
                <w:color w:val="231F20"/>
              </w:rPr>
              <w:t xml:space="preserve"> </w:t>
            </w:r>
            <w:r>
              <w:rPr>
                <w:rFonts w:eastAsia="Calibri" w:cs="Arial"/>
                <w:color w:val="231F20"/>
              </w:rPr>
              <w:t>achieved</w:t>
            </w:r>
          </w:p>
        </w:tc>
      </w:tr>
      <w:tr w:rsidR="00740D1F" w14:paraId="0279CFEF" w14:textId="77777777" w:rsidTr="00740D1F">
        <w:tc>
          <w:tcPr>
            <w:tcW w:w="30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E45269B" w14:textId="77777777" w:rsidR="00740D1F" w:rsidRDefault="00740D1F" w:rsidP="0026336A">
            <w:pPr>
              <w:pStyle w:val="BodyText"/>
              <w:numPr>
                <w:ilvl w:val="0"/>
                <w:numId w:val="1"/>
              </w:numPr>
              <w:spacing w:line="276" w:lineRule="auto"/>
              <w:rPr>
                <w:rFonts w:cs="Arial"/>
                <w:color w:val="231F20"/>
              </w:rPr>
            </w:pPr>
            <w:r>
              <w:rPr>
                <w:rFonts w:eastAsia="Calibri" w:cs="Arial"/>
                <w:color w:val="231F20"/>
              </w:rPr>
              <w:t>Represents</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w:t>
            </w:r>
            <w:r>
              <w:rPr>
                <w:rFonts w:cs="Arial"/>
                <w:color w:val="231F20"/>
              </w:rPr>
              <w:t xml:space="preserve"> </w:t>
            </w:r>
            <w:r>
              <w:rPr>
                <w:rFonts w:eastAsia="Calibri" w:cs="Arial"/>
                <w:color w:val="231F20"/>
              </w:rPr>
              <w:t>in</w:t>
            </w:r>
            <w:r>
              <w:rPr>
                <w:rFonts w:cs="Arial"/>
                <w:color w:val="231F20"/>
              </w:rPr>
              <w:t xml:space="preserve"> </w:t>
            </w:r>
            <w:r>
              <w:rPr>
                <w:rFonts w:eastAsia="Calibri" w:cs="Arial"/>
                <w:color w:val="231F20"/>
              </w:rPr>
              <w:t>a</w:t>
            </w:r>
            <w:r>
              <w:rPr>
                <w:rFonts w:cs="Arial"/>
                <w:color w:val="231F20"/>
              </w:rPr>
              <w:t xml:space="preserve"> </w:t>
            </w:r>
            <w:r>
              <w:rPr>
                <w:rFonts w:eastAsia="Calibri" w:cs="Arial"/>
                <w:color w:val="231F20"/>
              </w:rPr>
              <w:t>positive</w:t>
            </w:r>
            <w:r>
              <w:rPr>
                <w:rFonts w:cs="Arial"/>
                <w:color w:val="231F20"/>
              </w:rPr>
              <w:t xml:space="preserve">, </w:t>
            </w:r>
            <w:r>
              <w:rPr>
                <w:rFonts w:eastAsia="Calibri" w:cs="Arial"/>
                <w:color w:val="231F20"/>
              </w:rPr>
              <w:t>professional</w:t>
            </w:r>
            <w:r>
              <w:rPr>
                <w:rFonts w:cs="Arial"/>
                <w:color w:val="231F20"/>
              </w:rPr>
              <w:t xml:space="preserve"> </w:t>
            </w:r>
            <w:r>
              <w:rPr>
                <w:rFonts w:eastAsia="Calibri" w:cs="Arial"/>
                <w:color w:val="231F20"/>
              </w:rPr>
              <w:t>manner</w:t>
            </w:r>
            <w:r>
              <w:rPr>
                <w:rFonts w:cs="Arial"/>
                <w:color w:val="231F20"/>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6E6CB" w14:textId="77777777" w:rsidR="00740D1F" w:rsidRDefault="00740D1F" w:rsidP="0026336A">
            <w:pPr>
              <w:pStyle w:val="BodyText"/>
              <w:ind w:left="0"/>
              <w:jc w:val="center"/>
              <w:rPr>
                <w:rFonts w:cs="Arial"/>
              </w:rPr>
            </w:pPr>
            <w:r>
              <w:rPr>
                <w:rFonts w:cs="Arial"/>
              </w:rPr>
              <w:t>14.1</w:t>
            </w:r>
          </w:p>
        </w:tc>
        <w:tc>
          <w:tcPr>
            <w:tcW w:w="671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0E30D576" w14:textId="77777777" w:rsidR="00740D1F" w:rsidRDefault="00740D1F" w:rsidP="0026336A">
            <w:pPr>
              <w:pStyle w:val="BodyText"/>
              <w:ind w:left="0"/>
              <w:rPr>
                <w:rFonts w:cs="Arial"/>
              </w:rPr>
            </w:pPr>
            <w:r>
              <w:rPr>
                <w:rFonts w:eastAsia="Calibri" w:cs="Arial"/>
                <w:color w:val="231F20"/>
              </w:rPr>
              <w:t>Code</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conduct</w:t>
            </w:r>
            <w:r>
              <w:rPr>
                <w:rFonts w:cs="Arial"/>
                <w:color w:val="231F20"/>
              </w:rPr>
              <w:t xml:space="preserve"> </w:t>
            </w:r>
            <w:r>
              <w:rPr>
                <w:rFonts w:eastAsia="Calibri" w:cs="Arial"/>
                <w:color w:val="231F20"/>
              </w:rPr>
              <w:t>is</w:t>
            </w:r>
            <w:r>
              <w:rPr>
                <w:rFonts w:cs="Arial"/>
                <w:color w:val="231F20"/>
              </w:rPr>
              <w:t xml:space="preserve"> </w:t>
            </w:r>
            <w:r>
              <w:rPr>
                <w:rFonts w:eastAsia="Calibri" w:cs="Arial"/>
                <w:color w:val="231F20"/>
              </w:rPr>
              <w:t>adhered</w:t>
            </w:r>
            <w:r>
              <w:rPr>
                <w:rFonts w:cs="Arial"/>
                <w:color w:val="231F20"/>
              </w:rPr>
              <w:t xml:space="preserve"> </w:t>
            </w:r>
            <w:r>
              <w:rPr>
                <w:rFonts w:eastAsia="Calibri" w:cs="Arial"/>
                <w:color w:val="231F20"/>
              </w:rPr>
              <w:t>to</w:t>
            </w:r>
          </w:p>
        </w:tc>
      </w:tr>
      <w:tr w:rsidR="00740D1F" w14:paraId="5754FFD4" w14:textId="77777777" w:rsidTr="00740D1F">
        <w:tc>
          <w:tcPr>
            <w:tcW w:w="30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62AC2EB" w14:textId="77777777" w:rsidR="00740D1F" w:rsidRDefault="00740D1F" w:rsidP="0026336A">
            <w:pPr>
              <w:pStyle w:val="BodyText"/>
              <w:numPr>
                <w:ilvl w:val="0"/>
                <w:numId w:val="1"/>
              </w:numPr>
              <w:spacing w:line="276" w:lineRule="auto"/>
              <w:rPr>
                <w:rFonts w:cs="Arial"/>
                <w:color w:val="231F20"/>
              </w:rPr>
            </w:pPr>
            <w:r>
              <w:rPr>
                <w:rFonts w:eastAsia="Calibri" w:cs="Arial"/>
                <w:color w:val="231F20"/>
              </w:rPr>
              <w:t>Oversees</w:t>
            </w:r>
            <w:r>
              <w:rPr>
                <w:rFonts w:cs="Arial"/>
                <w:color w:val="231F20"/>
              </w:rPr>
              <w:t xml:space="preserve">, </w:t>
            </w:r>
            <w:proofErr w:type="gramStart"/>
            <w:r>
              <w:rPr>
                <w:rFonts w:eastAsia="Calibri" w:cs="Arial"/>
                <w:color w:val="231F20"/>
              </w:rPr>
              <w:t>conserves</w:t>
            </w:r>
            <w:proofErr w:type="gramEnd"/>
            <w:r>
              <w:rPr>
                <w:rFonts w:cs="Arial"/>
                <w:color w:val="231F20"/>
              </w:rPr>
              <w:t xml:space="preserve"> </w:t>
            </w:r>
            <w:r>
              <w:rPr>
                <w:rFonts w:eastAsia="Calibri" w:cs="Arial"/>
                <w:color w:val="231F20"/>
              </w:rPr>
              <w:t>and</w:t>
            </w:r>
            <w:r>
              <w:rPr>
                <w:rFonts w:cs="Arial"/>
                <w:color w:val="231F20"/>
              </w:rPr>
              <w:t xml:space="preserve"> </w:t>
            </w:r>
            <w:r>
              <w:rPr>
                <w:rFonts w:eastAsia="Calibri" w:cs="Arial"/>
                <w:color w:val="231F20"/>
              </w:rPr>
              <w:lastRenderedPageBreak/>
              <w:t>enhances</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resource</w:t>
            </w:r>
            <w:r>
              <w:rPr>
                <w:rFonts w:cs="Arial"/>
                <w:color w:val="231F20"/>
              </w:rPr>
              <w:t xml:space="preserve"> </w:t>
            </w:r>
            <w:r>
              <w:rPr>
                <w:rFonts w:eastAsia="Calibri" w:cs="Arial"/>
                <w:color w:val="231F20"/>
              </w:rPr>
              <w:t>base</w:t>
            </w:r>
            <w:r>
              <w:rPr>
                <w:rFonts w:cs="Arial"/>
                <w:color w:val="231F20"/>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4629B" w14:textId="77777777" w:rsidR="00740D1F" w:rsidRDefault="00740D1F" w:rsidP="0026336A">
            <w:pPr>
              <w:pStyle w:val="BodyText"/>
              <w:ind w:left="0"/>
              <w:jc w:val="center"/>
              <w:rPr>
                <w:rFonts w:cs="Arial"/>
              </w:rPr>
            </w:pPr>
            <w:r>
              <w:rPr>
                <w:rFonts w:cs="Arial"/>
              </w:rPr>
              <w:lastRenderedPageBreak/>
              <w:t>15.1</w:t>
            </w:r>
          </w:p>
        </w:tc>
        <w:tc>
          <w:tcPr>
            <w:tcW w:w="671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EC78563" w14:textId="77777777" w:rsidR="00740D1F" w:rsidRDefault="00740D1F" w:rsidP="0026336A">
            <w:pPr>
              <w:pStyle w:val="BodyText"/>
              <w:ind w:left="0"/>
              <w:rPr>
                <w:rFonts w:cs="Arial"/>
              </w:rPr>
            </w:pPr>
            <w:r>
              <w:rPr>
                <w:rFonts w:eastAsia="Calibri" w:cs="Arial"/>
                <w:color w:val="231F20"/>
              </w:rPr>
              <w:t>Property</w:t>
            </w:r>
            <w:r>
              <w:rPr>
                <w:rFonts w:cs="Arial"/>
                <w:color w:val="231F20"/>
              </w:rPr>
              <w:t>/</w:t>
            </w:r>
            <w:r>
              <w:rPr>
                <w:rFonts w:eastAsia="Calibri" w:cs="Arial"/>
                <w:color w:val="231F20"/>
              </w:rPr>
              <w:t>resources</w:t>
            </w:r>
            <w:r>
              <w:rPr>
                <w:rFonts w:cs="Arial"/>
                <w:color w:val="231F20"/>
              </w:rPr>
              <w:t xml:space="preserve"> </w:t>
            </w:r>
            <w:r>
              <w:rPr>
                <w:rFonts w:eastAsia="Calibri" w:cs="Arial"/>
                <w:color w:val="231F20"/>
              </w:rPr>
              <w:t>meet</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needs</w:t>
            </w:r>
            <w:r>
              <w:rPr>
                <w:rFonts w:cs="Arial"/>
                <w:color w:val="231F20"/>
              </w:rPr>
              <w:t xml:space="preserve"> </w:t>
            </w:r>
            <w:r>
              <w:rPr>
                <w:rFonts w:eastAsia="Calibri" w:cs="Arial"/>
                <w:color w:val="231F20"/>
              </w:rPr>
              <w:t>of</w:t>
            </w:r>
            <w:r>
              <w:rPr>
                <w:rFonts w:cs="Arial"/>
                <w:color w:val="231F20"/>
              </w:rPr>
              <w:t xml:space="preserve"> </w:t>
            </w:r>
            <w:r>
              <w:rPr>
                <w:rFonts w:eastAsia="Calibri" w:cs="Arial"/>
                <w:color w:val="231F20"/>
              </w:rPr>
              <w:t>the</w:t>
            </w:r>
            <w:r>
              <w:rPr>
                <w:rFonts w:cs="Arial"/>
                <w:color w:val="231F20"/>
              </w:rPr>
              <w:t xml:space="preserve"> </w:t>
            </w:r>
            <w:r>
              <w:rPr>
                <w:rFonts w:eastAsia="Calibri" w:cs="Arial"/>
                <w:color w:val="231F20"/>
              </w:rPr>
              <w:t>school’s</w:t>
            </w:r>
            <w:r>
              <w:rPr>
                <w:rFonts w:cs="Arial"/>
                <w:color w:val="231F20"/>
              </w:rPr>
              <w:t xml:space="preserve"> </w:t>
            </w:r>
            <w:r>
              <w:rPr>
                <w:rFonts w:eastAsia="Calibri" w:cs="Arial"/>
                <w:color w:val="231F20"/>
              </w:rPr>
              <w:t>aims</w:t>
            </w:r>
          </w:p>
        </w:tc>
      </w:tr>
      <w:tr w:rsidR="00740D1F" w14:paraId="1340B7FA" w14:textId="77777777" w:rsidTr="00740D1F">
        <w:tc>
          <w:tcPr>
            <w:tcW w:w="30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E75DA6" w14:textId="77777777" w:rsidR="00740D1F" w:rsidRDefault="00740D1F" w:rsidP="0026336A">
            <w:pPr>
              <w:pStyle w:val="BodyText"/>
              <w:numPr>
                <w:ilvl w:val="0"/>
                <w:numId w:val="1"/>
              </w:numPr>
              <w:spacing w:line="276" w:lineRule="auto"/>
              <w:rPr>
                <w:rFonts w:cs="Arial"/>
              </w:rPr>
            </w:pPr>
            <w:r>
              <w:rPr>
                <w:rFonts w:eastAsia="Calibri" w:cs="Arial"/>
                <w:color w:val="231F20"/>
              </w:rPr>
              <w:t>Effectively</w:t>
            </w:r>
            <w:r>
              <w:rPr>
                <w:rFonts w:cs="Arial"/>
                <w:color w:val="231F20"/>
              </w:rPr>
              <w:t xml:space="preserve"> </w:t>
            </w:r>
            <w:r>
              <w:rPr>
                <w:rFonts w:eastAsia="Calibri" w:cs="Arial"/>
                <w:color w:val="231F20"/>
              </w:rPr>
              <w:t>hands</w:t>
            </w:r>
            <w:r>
              <w:rPr>
                <w:rFonts w:cs="Arial"/>
                <w:color w:val="231F20"/>
              </w:rPr>
              <w:t xml:space="preserve"> </w:t>
            </w:r>
            <w:r>
              <w:rPr>
                <w:rFonts w:eastAsia="Calibri" w:cs="Arial"/>
                <w:color w:val="231F20"/>
              </w:rPr>
              <w:t>over</w:t>
            </w:r>
            <w:r>
              <w:rPr>
                <w:rFonts w:cs="Arial"/>
                <w:color w:val="231F20"/>
              </w:rPr>
              <w:t xml:space="preserve"> </w:t>
            </w:r>
            <w:r>
              <w:rPr>
                <w:rFonts w:eastAsia="Calibri" w:cs="Arial"/>
                <w:color w:val="231F20"/>
              </w:rPr>
              <w:t>governance</w:t>
            </w:r>
            <w:r>
              <w:rPr>
                <w:rFonts w:cs="Arial"/>
                <w:color w:val="231F20"/>
              </w:rPr>
              <w:t xml:space="preserve"> </w:t>
            </w:r>
            <w:r>
              <w:rPr>
                <w:rFonts w:eastAsia="Calibri" w:cs="Arial"/>
                <w:color w:val="231F20"/>
              </w:rPr>
              <w:t>to</w:t>
            </w:r>
            <w:r>
              <w:rPr>
                <w:rFonts w:cs="Arial"/>
                <w:color w:val="231F20"/>
              </w:rPr>
              <w:t xml:space="preserve"> </w:t>
            </w:r>
            <w:r>
              <w:rPr>
                <w:rFonts w:eastAsia="Calibri" w:cs="Arial"/>
                <w:color w:val="231F20"/>
              </w:rPr>
              <w:t>new board</w:t>
            </w:r>
            <w:r>
              <w:rPr>
                <w:rFonts w:cs="Arial"/>
                <w:color w:val="231F20"/>
              </w:rPr>
              <w:t xml:space="preserve"> members </w:t>
            </w:r>
            <w:r>
              <w:rPr>
                <w:rFonts w:eastAsia="Calibri" w:cs="Arial"/>
                <w:color w:val="231F20"/>
              </w:rPr>
              <w:t>at</w:t>
            </w:r>
            <w:r>
              <w:rPr>
                <w:rFonts w:cs="Arial"/>
                <w:color w:val="231F20"/>
              </w:rPr>
              <w:t xml:space="preserve"> </w:t>
            </w:r>
            <w:r>
              <w:rPr>
                <w:rFonts w:eastAsia="Calibri" w:cs="Arial"/>
                <w:color w:val="231F20"/>
              </w:rPr>
              <w:t>election</w:t>
            </w:r>
            <w:r>
              <w:rPr>
                <w:rFonts w:cs="Arial"/>
                <w:color w:val="231F20"/>
              </w:rPr>
              <w:t xml:space="preserve"> </w:t>
            </w:r>
            <w:r>
              <w:rPr>
                <w:rFonts w:eastAsia="Calibri" w:cs="Arial"/>
                <w:color w:val="231F20"/>
              </w:rPr>
              <w:t>time</w:t>
            </w:r>
            <w:r>
              <w:rPr>
                <w:rFonts w:cs="Arial"/>
                <w:color w:val="231F20"/>
              </w:rPr>
              <w:t>.</w:t>
            </w:r>
          </w:p>
        </w:tc>
        <w:tc>
          <w:tcPr>
            <w:tcW w:w="56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100B040" w14:textId="77777777" w:rsidR="00740D1F" w:rsidRDefault="00740D1F" w:rsidP="0026336A">
            <w:pPr>
              <w:pStyle w:val="BodyText"/>
              <w:ind w:left="0"/>
              <w:jc w:val="center"/>
              <w:rPr>
                <w:rFonts w:cs="Arial"/>
              </w:rPr>
            </w:pPr>
            <w:r>
              <w:rPr>
                <w:rFonts w:cs="Arial"/>
              </w:rPr>
              <w:t>16.1</w:t>
            </w:r>
          </w:p>
        </w:tc>
        <w:tc>
          <w:tcPr>
            <w:tcW w:w="6714" w:type="dxa"/>
            <w:tcBorders>
              <w:top w:val="single" w:sz="4" w:space="0" w:color="auto"/>
              <w:left w:val="single" w:sz="4" w:space="0" w:color="auto"/>
              <w:bottom w:val="nil"/>
              <w:right w:val="nil"/>
            </w:tcBorders>
            <w:tcMar>
              <w:top w:w="0" w:type="dxa"/>
              <w:left w:w="108" w:type="dxa"/>
              <w:bottom w:w="0" w:type="dxa"/>
              <w:right w:w="108" w:type="dxa"/>
            </w:tcMar>
            <w:hideMark/>
          </w:tcPr>
          <w:p w14:paraId="02766657" w14:textId="77777777" w:rsidR="00740D1F" w:rsidRDefault="00740D1F" w:rsidP="0026336A">
            <w:pPr>
              <w:pStyle w:val="BodyText"/>
              <w:spacing w:line="276" w:lineRule="auto"/>
              <w:ind w:left="0"/>
              <w:rPr>
                <w:rFonts w:cs="Arial"/>
                <w:lang w:bidi="ar-SA"/>
              </w:rPr>
            </w:pPr>
            <w:r>
              <w:rPr>
                <w:rFonts w:cs="Arial"/>
                <w:lang w:bidi="ar-SA"/>
              </w:rPr>
              <w:t>New board members are provided with induction and a copy of the board’s governance manual</w:t>
            </w:r>
          </w:p>
        </w:tc>
      </w:tr>
      <w:tr w:rsidR="00740D1F" w14:paraId="734A032E"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34DEB748"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tcMar>
              <w:top w:w="0" w:type="dxa"/>
              <w:left w:w="108" w:type="dxa"/>
              <w:bottom w:w="0" w:type="dxa"/>
              <w:right w:w="108" w:type="dxa"/>
            </w:tcMar>
            <w:hideMark/>
          </w:tcPr>
          <w:p w14:paraId="5F2A1E3F" w14:textId="77777777" w:rsidR="00740D1F" w:rsidRDefault="00740D1F" w:rsidP="0026336A">
            <w:pPr>
              <w:pStyle w:val="BodyText"/>
              <w:ind w:left="0"/>
              <w:jc w:val="center"/>
              <w:rPr>
                <w:rFonts w:cs="Arial"/>
              </w:rPr>
            </w:pPr>
            <w:r>
              <w:rPr>
                <w:rFonts w:cs="Arial"/>
              </w:rPr>
              <w:t>16.2</w:t>
            </w:r>
          </w:p>
        </w:tc>
        <w:tc>
          <w:tcPr>
            <w:tcW w:w="6714" w:type="dxa"/>
            <w:tcBorders>
              <w:top w:val="nil"/>
              <w:left w:val="single" w:sz="4" w:space="0" w:color="auto"/>
              <w:bottom w:val="nil"/>
              <w:right w:val="nil"/>
            </w:tcBorders>
            <w:tcMar>
              <w:top w:w="0" w:type="dxa"/>
              <w:left w:w="108" w:type="dxa"/>
              <w:bottom w:w="0" w:type="dxa"/>
              <w:right w:w="108" w:type="dxa"/>
            </w:tcMar>
            <w:hideMark/>
          </w:tcPr>
          <w:p w14:paraId="6DD72F99" w14:textId="77777777" w:rsidR="00740D1F" w:rsidRDefault="00740D1F" w:rsidP="0026336A">
            <w:pPr>
              <w:pStyle w:val="BodyText"/>
              <w:spacing w:line="276" w:lineRule="auto"/>
              <w:ind w:left="0"/>
              <w:rPr>
                <w:rFonts w:cs="Arial"/>
                <w:lang w:bidi="ar-SA"/>
              </w:rPr>
            </w:pPr>
            <w:r>
              <w:rPr>
                <w:rFonts w:cs="Arial"/>
                <w:lang w:bidi="ar-SA"/>
              </w:rPr>
              <w:t xml:space="preserve">New board members are fully briefed and able to govern following attendance at an orientation </w:t>
            </w:r>
            <w:proofErr w:type="spellStart"/>
            <w:r>
              <w:rPr>
                <w:rFonts w:cs="Arial"/>
                <w:lang w:bidi="ar-SA"/>
              </w:rPr>
              <w:t>programme</w:t>
            </w:r>
            <w:proofErr w:type="spellEnd"/>
          </w:p>
        </w:tc>
      </w:tr>
      <w:tr w:rsidR="00740D1F" w14:paraId="21605792" w14:textId="77777777" w:rsidTr="00740D1F">
        <w:tc>
          <w:tcPr>
            <w:tcW w:w="3067" w:type="dxa"/>
            <w:vMerge/>
            <w:tcBorders>
              <w:top w:val="single" w:sz="4" w:space="0" w:color="auto"/>
              <w:left w:val="nil"/>
              <w:bottom w:val="single" w:sz="4" w:space="0" w:color="auto"/>
              <w:right w:val="single" w:sz="4" w:space="0" w:color="auto"/>
            </w:tcBorders>
            <w:vAlign w:val="center"/>
            <w:hideMark/>
          </w:tcPr>
          <w:p w14:paraId="7968ECA0" w14:textId="77777777" w:rsidR="00740D1F" w:rsidRDefault="00740D1F" w:rsidP="0026336A">
            <w:pPr>
              <w:rPr>
                <w:rFonts w:ascii="Arial" w:hAnsi="Arial" w:cs="Arial"/>
                <w:sz w:val="18"/>
                <w:szCs w:val="18"/>
              </w:rPr>
            </w:pPr>
          </w:p>
        </w:tc>
        <w:tc>
          <w:tcPr>
            <w:tcW w:w="567" w:type="dxa"/>
            <w:tcBorders>
              <w:top w:val="nil"/>
              <w:left w:val="single" w:sz="4" w:space="0" w:color="auto"/>
              <w:bottom w:val="nil"/>
              <w:right w:val="single" w:sz="4" w:space="0" w:color="auto"/>
            </w:tcBorders>
            <w:tcMar>
              <w:top w:w="0" w:type="dxa"/>
              <w:left w:w="108" w:type="dxa"/>
              <w:bottom w:w="0" w:type="dxa"/>
              <w:right w:w="108" w:type="dxa"/>
            </w:tcMar>
            <w:hideMark/>
          </w:tcPr>
          <w:p w14:paraId="494AAC23" w14:textId="77777777" w:rsidR="00740D1F" w:rsidRDefault="00740D1F" w:rsidP="0026336A">
            <w:pPr>
              <w:pStyle w:val="BodyText"/>
              <w:ind w:left="0"/>
              <w:jc w:val="center"/>
              <w:rPr>
                <w:rFonts w:cs="Arial"/>
              </w:rPr>
            </w:pPr>
            <w:r>
              <w:rPr>
                <w:rFonts w:cs="Arial"/>
              </w:rPr>
              <w:t>16.3</w:t>
            </w:r>
          </w:p>
        </w:tc>
        <w:tc>
          <w:tcPr>
            <w:tcW w:w="6714" w:type="dxa"/>
            <w:tcBorders>
              <w:top w:val="nil"/>
              <w:left w:val="single" w:sz="4" w:space="0" w:color="auto"/>
              <w:bottom w:val="nil"/>
              <w:right w:val="nil"/>
            </w:tcBorders>
            <w:tcMar>
              <w:top w:w="0" w:type="dxa"/>
              <w:left w:w="108" w:type="dxa"/>
              <w:bottom w:w="0" w:type="dxa"/>
              <w:right w:w="108" w:type="dxa"/>
            </w:tcMar>
            <w:hideMark/>
          </w:tcPr>
          <w:p w14:paraId="50BA97DA" w14:textId="77777777" w:rsidR="00740D1F" w:rsidRDefault="00740D1F" w:rsidP="0026336A">
            <w:pPr>
              <w:pStyle w:val="BodyText"/>
              <w:spacing w:line="276" w:lineRule="auto"/>
              <w:ind w:left="0"/>
              <w:rPr>
                <w:rFonts w:cs="Arial"/>
              </w:rPr>
            </w:pPr>
            <w:r>
              <w:rPr>
                <w:rFonts w:cs="Arial"/>
                <w:lang w:bidi="ar-SA"/>
              </w:rPr>
              <w:t xml:space="preserve">Appropriate delegations are in place as per </w:t>
            </w:r>
            <w:r>
              <w:t xml:space="preserve">the </w:t>
            </w:r>
            <w:hyperlink r:id="rId9" w:anchor="LMS382692" w:history="1">
              <w:r>
                <w:rPr>
                  <w:rStyle w:val="Hyperlink"/>
                </w:rPr>
                <w:t>Education (School Boards) Regulations 2020, regulation 8</w:t>
              </w:r>
            </w:hyperlink>
          </w:p>
        </w:tc>
      </w:tr>
      <w:tr w:rsidR="00740D1F" w14:paraId="1747445A" w14:textId="77777777" w:rsidTr="00740D1F">
        <w:trPr>
          <w:trHeight w:val="402"/>
        </w:trPr>
        <w:tc>
          <w:tcPr>
            <w:tcW w:w="3067" w:type="dxa"/>
            <w:vMerge/>
            <w:tcBorders>
              <w:top w:val="single" w:sz="4" w:space="0" w:color="auto"/>
              <w:left w:val="nil"/>
              <w:bottom w:val="single" w:sz="4" w:space="0" w:color="auto"/>
              <w:right w:val="single" w:sz="4" w:space="0" w:color="auto"/>
            </w:tcBorders>
            <w:vAlign w:val="center"/>
            <w:hideMark/>
          </w:tcPr>
          <w:p w14:paraId="080C398F" w14:textId="77777777" w:rsidR="00740D1F" w:rsidRDefault="00740D1F" w:rsidP="0026336A">
            <w:pPr>
              <w:rPr>
                <w:rFonts w:ascii="Arial" w:hAnsi="Arial" w:cs="Arial"/>
                <w:sz w:val="18"/>
                <w:szCs w:val="18"/>
              </w:rPr>
            </w:pPr>
          </w:p>
        </w:tc>
        <w:tc>
          <w:tcPr>
            <w:tcW w:w="5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808DB4B" w14:textId="77777777" w:rsidR="00740D1F" w:rsidRDefault="00740D1F" w:rsidP="0026336A">
            <w:pPr>
              <w:pStyle w:val="BodyText"/>
              <w:ind w:left="0"/>
              <w:jc w:val="center"/>
              <w:rPr>
                <w:rFonts w:cs="Arial"/>
              </w:rPr>
            </w:pPr>
            <w:r>
              <w:rPr>
                <w:rFonts w:cs="Arial"/>
              </w:rPr>
              <w:t>16.4</w:t>
            </w:r>
          </w:p>
        </w:tc>
        <w:tc>
          <w:tcPr>
            <w:tcW w:w="6714" w:type="dxa"/>
            <w:tcBorders>
              <w:top w:val="nil"/>
              <w:left w:val="single" w:sz="4" w:space="0" w:color="auto"/>
              <w:bottom w:val="single" w:sz="4" w:space="0" w:color="auto"/>
              <w:right w:val="nil"/>
            </w:tcBorders>
            <w:tcMar>
              <w:top w:w="0" w:type="dxa"/>
              <w:left w:w="108" w:type="dxa"/>
              <w:bottom w:w="0" w:type="dxa"/>
              <w:right w:w="108" w:type="dxa"/>
            </w:tcMar>
            <w:hideMark/>
          </w:tcPr>
          <w:p w14:paraId="66D1BCDC" w14:textId="77777777" w:rsidR="00740D1F" w:rsidRDefault="00740D1F" w:rsidP="0026336A">
            <w:pPr>
              <w:pStyle w:val="BodyText"/>
              <w:spacing w:line="276" w:lineRule="auto"/>
              <w:ind w:left="0"/>
              <w:rPr>
                <w:rFonts w:cs="Arial"/>
              </w:rPr>
            </w:pPr>
            <w:r>
              <w:rPr>
                <w:rFonts w:cs="Arial"/>
                <w:lang w:bidi="ar-SA"/>
              </w:rPr>
              <w:t>Board and board members participate in appropriate ongoing professional development</w:t>
            </w:r>
          </w:p>
        </w:tc>
      </w:tr>
    </w:tbl>
    <w:p w14:paraId="2415F0E9" w14:textId="77777777" w:rsidR="00740D1F" w:rsidRPr="00415C69" w:rsidRDefault="00740D1F" w:rsidP="00740D1F">
      <w:pPr>
        <w:spacing w:before="85" w:line="480" w:lineRule="auto"/>
        <w:rPr>
          <w:rFonts w:ascii="Arial" w:eastAsia="Calibri" w:hAnsi="Arial" w:cs="Arial"/>
          <w:b/>
          <w:bCs/>
          <w:color w:val="000000" w:themeColor="text1"/>
          <w:sz w:val="32"/>
          <w:szCs w:val="32"/>
        </w:rPr>
      </w:pPr>
    </w:p>
    <w:p w14:paraId="78C7E7AB" w14:textId="77777777" w:rsidR="00740D1F" w:rsidRPr="00415C69" w:rsidRDefault="00740D1F" w:rsidP="00740D1F">
      <w:pPr>
        <w:spacing w:before="85" w:line="480" w:lineRule="auto"/>
        <w:rPr>
          <w:rFonts w:ascii="Arial" w:eastAsia="Calibri" w:hAnsi="Arial" w:cs="Arial"/>
          <w:b/>
          <w:bCs/>
          <w:color w:val="000000" w:themeColor="text1"/>
          <w:sz w:val="28"/>
          <w:szCs w:val="28"/>
        </w:rPr>
      </w:pPr>
      <w:r w:rsidRPr="00415C69">
        <w:rPr>
          <w:rFonts w:ascii="Arial" w:eastAsia="Calibri" w:hAnsi="Arial" w:cs="Arial"/>
          <w:b/>
          <w:bCs/>
          <w:color w:val="000000" w:themeColor="text1"/>
          <w:sz w:val="28"/>
          <w:szCs w:val="28"/>
        </w:rPr>
        <w:t>Legislative compliance</w:t>
      </w:r>
    </w:p>
    <w:p w14:paraId="280F80D6" w14:textId="77777777" w:rsidR="00740D1F" w:rsidRPr="00415C69" w:rsidRDefault="00740D1F" w:rsidP="00740D1F">
      <w:pPr>
        <w:pStyle w:val="BodyText"/>
        <w:spacing w:before="11" w:line="480" w:lineRule="auto"/>
        <w:ind w:left="0"/>
        <w:rPr>
          <w:color w:val="000000" w:themeColor="text1"/>
        </w:rPr>
      </w:pPr>
      <w:hyperlink r:id="rId10" w:anchor="LMS274886" w:history="1">
        <w:r w:rsidRPr="00415C69">
          <w:rPr>
            <w:rStyle w:val="Hyperlink"/>
            <w:color w:val="000000" w:themeColor="text1"/>
          </w:rPr>
          <w:t>E</w:t>
        </w:r>
        <w:r w:rsidRPr="00415C69">
          <w:rPr>
            <w:rStyle w:val="Hyperlink"/>
            <w:color w:val="000000" w:themeColor="text1"/>
          </w:rPr>
          <w:t>d</w:t>
        </w:r>
        <w:r w:rsidRPr="00415C69">
          <w:rPr>
            <w:rStyle w:val="Hyperlink"/>
            <w:color w:val="000000" w:themeColor="text1"/>
          </w:rPr>
          <w:t>ucation &amp; Training Act 2020</w:t>
        </w:r>
      </w:hyperlink>
      <w:r w:rsidRPr="00415C69">
        <w:rPr>
          <w:color w:val="000000" w:themeColor="text1"/>
        </w:rPr>
        <w:tab/>
      </w:r>
      <w:r w:rsidRPr="00415C69">
        <w:rPr>
          <w:color w:val="000000" w:themeColor="text1"/>
        </w:rPr>
        <w:tab/>
      </w:r>
      <w:r w:rsidRPr="00415C69">
        <w:rPr>
          <w:color w:val="000000" w:themeColor="text1"/>
        </w:rPr>
        <w:tab/>
      </w:r>
      <w:r w:rsidRPr="00415C69">
        <w:rPr>
          <w:color w:val="000000" w:themeColor="text1"/>
        </w:rPr>
        <w:tab/>
      </w:r>
      <w:r w:rsidRPr="00415C69">
        <w:rPr>
          <w:color w:val="000000" w:themeColor="text1"/>
        </w:rPr>
        <w:tab/>
      </w:r>
      <w:r w:rsidRPr="00415C69">
        <w:rPr>
          <w:color w:val="000000" w:themeColor="text1"/>
        </w:rPr>
        <w:tab/>
      </w:r>
    </w:p>
    <w:p w14:paraId="75CE5300" w14:textId="77777777" w:rsidR="00740D1F" w:rsidRPr="00415C69" w:rsidRDefault="00740D1F" w:rsidP="00740D1F">
      <w:pPr>
        <w:pStyle w:val="BodyText"/>
        <w:spacing w:before="11" w:line="480" w:lineRule="auto"/>
        <w:ind w:left="0"/>
        <w:rPr>
          <w:color w:val="000000" w:themeColor="text1"/>
        </w:rPr>
      </w:pPr>
      <w:hyperlink r:id="rId11" w:anchor="LMS382692" w:history="1">
        <w:r w:rsidRPr="00415C69">
          <w:rPr>
            <w:rStyle w:val="Hyperlink"/>
            <w:color w:val="000000" w:themeColor="text1"/>
          </w:rPr>
          <w:t>Education (School Boards) Regulations 2020</w:t>
        </w:r>
      </w:hyperlink>
      <w:r w:rsidRPr="00415C69">
        <w:rPr>
          <w:color w:val="000000" w:themeColor="text1"/>
        </w:rPr>
        <w:tab/>
      </w:r>
      <w:r w:rsidRPr="00415C69">
        <w:rPr>
          <w:color w:val="000000" w:themeColor="text1"/>
        </w:rPr>
        <w:tab/>
      </w:r>
      <w:r w:rsidRPr="00415C69">
        <w:rPr>
          <w:color w:val="000000" w:themeColor="text1"/>
        </w:rPr>
        <w:tab/>
      </w:r>
      <w:r w:rsidRPr="00415C69">
        <w:rPr>
          <w:color w:val="000000" w:themeColor="text1"/>
        </w:rPr>
        <w:tab/>
      </w:r>
      <w:r w:rsidRPr="00415C69">
        <w:rPr>
          <w:color w:val="000000" w:themeColor="text1"/>
        </w:rPr>
        <w:tab/>
      </w:r>
    </w:p>
    <w:p w14:paraId="07532F39" w14:textId="77777777" w:rsidR="00740D1F" w:rsidRPr="00415C69" w:rsidRDefault="00740D1F" w:rsidP="00740D1F">
      <w:pPr>
        <w:pStyle w:val="BodyText"/>
        <w:spacing w:before="11" w:line="480" w:lineRule="auto"/>
        <w:ind w:left="0"/>
        <w:rPr>
          <w:rStyle w:val="Hyperlink"/>
          <w:color w:val="000000" w:themeColor="text1"/>
        </w:rPr>
      </w:pPr>
      <w:hyperlink r:id="rId12" w:history="1">
        <w:r w:rsidRPr="00415C69">
          <w:rPr>
            <w:rStyle w:val="Hyperlink"/>
            <w:color w:val="000000" w:themeColor="text1"/>
          </w:rPr>
          <w:t>Human Rights Act 1993</w:t>
        </w:r>
      </w:hyperlink>
    </w:p>
    <w:p w14:paraId="1D4759E0" w14:textId="77777777" w:rsidR="00740D1F" w:rsidRPr="00415C69" w:rsidRDefault="00740D1F" w:rsidP="00740D1F">
      <w:pPr>
        <w:pStyle w:val="BodyText"/>
        <w:spacing w:before="11" w:line="480" w:lineRule="auto"/>
        <w:ind w:left="0"/>
        <w:rPr>
          <w:color w:val="000000" w:themeColor="text1"/>
        </w:rPr>
      </w:pPr>
      <w:hyperlink r:id="rId13" w:history="1">
        <w:r w:rsidRPr="00415C69">
          <w:rPr>
            <w:rStyle w:val="Hyperlink"/>
            <w:color w:val="000000" w:themeColor="text1"/>
          </w:rPr>
          <w:t>New Zealand Bill of Rights Act 1990</w:t>
        </w:r>
      </w:hyperlink>
    </w:p>
    <w:p w14:paraId="554FBABE" w14:textId="77777777" w:rsidR="00740D1F" w:rsidRPr="00415C69" w:rsidRDefault="00740D1F" w:rsidP="00740D1F">
      <w:pPr>
        <w:pStyle w:val="BodyText"/>
        <w:spacing w:before="11" w:line="480" w:lineRule="auto"/>
        <w:ind w:left="0"/>
        <w:rPr>
          <w:rFonts w:eastAsia="Calibri" w:cs="Arial"/>
          <w:color w:val="000000" w:themeColor="text1"/>
          <w:u w:val="single"/>
        </w:rPr>
      </w:pPr>
      <w:hyperlink r:id="rId14" w:history="1">
        <w:r w:rsidRPr="00415C69">
          <w:rPr>
            <w:rStyle w:val="Hyperlink"/>
            <w:rFonts w:eastAsia="Calibri" w:cs="Arial"/>
            <w:color w:val="000000" w:themeColor="text1"/>
          </w:rPr>
          <w:t>Employment Relations Act 2000</w:t>
        </w:r>
      </w:hyperlink>
    </w:p>
    <w:p w14:paraId="6EBBF917" w14:textId="77777777" w:rsidR="00740D1F" w:rsidRPr="00415C69" w:rsidRDefault="00740D1F" w:rsidP="00740D1F">
      <w:pPr>
        <w:pStyle w:val="BodyText"/>
        <w:spacing w:before="11" w:line="480" w:lineRule="auto"/>
        <w:ind w:left="0"/>
        <w:rPr>
          <w:rStyle w:val="Hyperlink"/>
          <w:color w:val="000000" w:themeColor="text1"/>
        </w:rPr>
      </w:pPr>
      <w:hyperlink r:id="rId15" w:history="1">
        <w:r w:rsidRPr="00415C69">
          <w:rPr>
            <w:rStyle w:val="Hyperlink"/>
            <w:color w:val="000000" w:themeColor="text1"/>
          </w:rPr>
          <w:t>Public Service Act 2020</w:t>
        </w:r>
      </w:hyperlink>
    </w:p>
    <w:p w14:paraId="3C4FE10A" w14:textId="77777777" w:rsidR="00740D1F" w:rsidRPr="00415C69" w:rsidRDefault="00740D1F" w:rsidP="00740D1F">
      <w:pPr>
        <w:pStyle w:val="BodyText"/>
        <w:spacing w:before="11" w:line="480" w:lineRule="auto"/>
        <w:ind w:left="0"/>
        <w:rPr>
          <w:rStyle w:val="Hyperlink"/>
          <w:color w:val="000000" w:themeColor="text1"/>
        </w:rPr>
      </w:pPr>
      <w:hyperlink r:id="rId16" w:history="1">
        <w:r w:rsidRPr="00415C69">
          <w:rPr>
            <w:rStyle w:val="Hyperlink"/>
            <w:color w:val="000000" w:themeColor="text1"/>
          </w:rPr>
          <w:t>Privacy Act 2020</w:t>
        </w:r>
      </w:hyperlink>
    </w:p>
    <w:p w14:paraId="5F7915DF" w14:textId="77777777" w:rsidR="00740D1F" w:rsidRPr="00415C69" w:rsidRDefault="00740D1F" w:rsidP="00740D1F">
      <w:pPr>
        <w:pStyle w:val="BodyText"/>
        <w:spacing w:before="11" w:line="480" w:lineRule="auto"/>
        <w:ind w:left="0"/>
        <w:rPr>
          <w:rFonts w:eastAsia="Calibri" w:cs="Calibri"/>
          <w:color w:val="000000" w:themeColor="text1"/>
        </w:rPr>
      </w:pPr>
    </w:p>
    <w:p w14:paraId="4348F2AA" w14:textId="77777777" w:rsidR="00740D1F" w:rsidRPr="00415C69" w:rsidRDefault="00740D1F" w:rsidP="00740D1F">
      <w:pPr>
        <w:pStyle w:val="BodyText"/>
        <w:spacing w:before="11" w:line="480" w:lineRule="auto"/>
        <w:ind w:left="0"/>
        <w:rPr>
          <w:rFonts w:eastAsia="Calibri" w:cs="Calibri"/>
          <w:color w:val="000000" w:themeColor="text1"/>
          <w:u w:val="single"/>
        </w:rPr>
      </w:pPr>
    </w:p>
    <w:p w14:paraId="609237C0" w14:textId="77777777" w:rsidR="00740D1F" w:rsidRDefault="00740D1F" w:rsidP="00740D1F">
      <w:pPr>
        <w:pStyle w:val="Heading2"/>
        <w:ind w:left="0"/>
        <w:rPr>
          <w:rFonts w:ascii="Arial Hebrew" w:hAnsi="Arial Hebrew" w:cs="Arial Hebrew"/>
          <w:sz w:val="17"/>
        </w:rPr>
      </w:pPr>
    </w:p>
    <w:p w14:paraId="6471B257" w14:textId="77777777" w:rsidR="00740D1F" w:rsidRDefault="00740D1F" w:rsidP="00740D1F">
      <w:pPr>
        <w:widowControl/>
        <w:autoSpaceDE/>
        <w:autoSpaceDN/>
        <w:spacing w:after="160" w:line="259" w:lineRule="auto"/>
      </w:pPr>
    </w:p>
    <w:p w14:paraId="161C2A09" w14:textId="77777777" w:rsidR="00574BC7" w:rsidRDefault="00000000"/>
    <w:sectPr w:rsidR="00574BC7" w:rsidSect="004C2FB7">
      <w:footerReference w:type="even" r:id="rId17"/>
      <w:footerReference w:type="default" r:id="rId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maSemicondensed-Light">
    <w:altName w:val="Times New Roman"/>
    <w:panose1 w:val="020B0604020202020204"/>
    <w:charset w:val="00"/>
    <w:family w:val="auto"/>
    <w:notTrueType/>
    <w:pitch w:val="variable"/>
    <w:sig w:usb0="A00000AF" w:usb1="4000207B" w:usb2="00000000" w:usb3="00000000" w:csb0="0000008B" w:csb1="00000000"/>
  </w:font>
  <w:font w:name="FlamaSemicondensed-Medium">
    <w:altName w:val="Calibri"/>
    <w:panose1 w:val="020B0604020202020204"/>
    <w:charset w:val="00"/>
    <w:family w:val="auto"/>
    <w:notTrueType/>
    <w:pitch w:val="variable"/>
    <w:sig w:usb0="A00000AF" w:usb1="4000207B" w:usb2="00000000" w:usb3="00000000" w:csb0="0000008B" w:csb1="00000000"/>
  </w:font>
  <w:font w:name="Arial Hebrew">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015999"/>
      <w:docPartObj>
        <w:docPartGallery w:val="Page Numbers (Bottom of Page)"/>
        <w:docPartUnique/>
      </w:docPartObj>
    </w:sdtPr>
    <w:sdtContent>
      <w:p w14:paraId="78D39B87" w14:textId="77777777" w:rsidR="00BE2B12" w:rsidRDefault="00000000" w:rsidP="00514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287C5" w14:textId="77777777" w:rsidR="00BE2B12" w:rsidRDefault="00000000" w:rsidP="00BE2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101086"/>
      <w:docPartObj>
        <w:docPartGallery w:val="Page Numbers (Bottom of Page)"/>
        <w:docPartUnique/>
      </w:docPartObj>
    </w:sdtPr>
    <w:sdtContent>
      <w:p w14:paraId="51D6B4B0" w14:textId="77777777" w:rsidR="00BE2B12" w:rsidRDefault="00000000" w:rsidP="00514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DEA3EC" w14:textId="77777777" w:rsidR="00BE2B12" w:rsidRDefault="00000000" w:rsidP="00BE2B1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924FF"/>
    <w:multiLevelType w:val="hybridMultilevel"/>
    <w:tmpl w:val="D898D24A"/>
    <w:lvl w:ilvl="0" w:tplc="FE6C19F4">
      <w:start w:val="1"/>
      <w:numFmt w:val="decimal"/>
      <w:lvlText w:val="%1."/>
      <w:lvlJc w:val="left"/>
      <w:pPr>
        <w:ind w:left="360" w:hanging="360"/>
      </w:pPr>
      <w:rPr>
        <w:rFonts w:ascii="Arial" w:hAnsi="Arial" w:cs="Arial" w:hint="default"/>
        <w:color w:val="231F2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9139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105E98"/>
    <w:rsid w:val="00221BA2"/>
    <w:rsid w:val="002952F4"/>
    <w:rsid w:val="005708B2"/>
    <w:rsid w:val="00740D1F"/>
    <w:rsid w:val="00964AB5"/>
    <w:rsid w:val="00CF05B3"/>
    <w:rsid w:val="00DC13BF"/>
    <w:rsid w:val="00EB4BCD"/>
    <w:rsid w:val="00FC00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1926DEB"/>
  <w15:chartTrackingRefBased/>
  <w15:docId w15:val="{932FD84B-5377-1F4F-BFC8-75B934B4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0D1F"/>
    <w:pPr>
      <w:widowControl w:val="0"/>
      <w:autoSpaceDE w:val="0"/>
      <w:autoSpaceDN w:val="0"/>
    </w:pPr>
    <w:rPr>
      <w:rFonts w:ascii="FlamaSemicondensed-Light" w:eastAsia="FlamaSemicondensed-Light" w:hAnsi="FlamaSemicondensed-Light" w:cs="FlamaSemicondensed-Light"/>
      <w:sz w:val="22"/>
      <w:szCs w:val="22"/>
      <w:lang w:val="en-US" w:bidi="en-US"/>
    </w:rPr>
  </w:style>
  <w:style w:type="paragraph" w:styleId="Heading2">
    <w:name w:val="heading 2"/>
    <w:basedOn w:val="Normal"/>
    <w:link w:val="Heading2Char"/>
    <w:uiPriority w:val="1"/>
    <w:semiHidden/>
    <w:unhideWhenUsed/>
    <w:qFormat/>
    <w:rsid w:val="00740D1F"/>
    <w:pPr>
      <w:spacing w:before="136"/>
      <w:ind w:left="110"/>
      <w:outlineLvl w:val="1"/>
    </w:pPr>
    <w:rPr>
      <w:rFonts w:asciiTheme="minorHAnsi" w:eastAsia="FlamaSemicondensed-Medium" w:hAnsiTheme="minorHAnsi" w:cs="FlamaSemicondensed-Medium"/>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740D1F"/>
    <w:rPr>
      <w:rFonts w:eastAsia="FlamaSemicondensed-Medium" w:cs="FlamaSemicondensed-Medium"/>
      <w:b/>
      <w:sz w:val="36"/>
      <w:lang w:val="en-US" w:bidi="en-US"/>
    </w:rPr>
  </w:style>
  <w:style w:type="paragraph" w:styleId="BodyText">
    <w:name w:val="Body Text"/>
    <w:basedOn w:val="Normal"/>
    <w:link w:val="BodyTextChar"/>
    <w:uiPriority w:val="1"/>
    <w:semiHidden/>
    <w:unhideWhenUsed/>
    <w:qFormat/>
    <w:rsid w:val="00740D1F"/>
    <w:pPr>
      <w:spacing w:before="67"/>
      <w:ind w:left="110"/>
    </w:pPr>
    <w:rPr>
      <w:rFonts w:ascii="Arial" w:hAnsi="Arial"/>
      <w:sz w:val="18"/>
      <w:szCs w:val="18"/>
    </w:rPr>
  </w:style>
  <w:style w:type="character" w:customStyle="1" w:styleId="BodyTextChar">
    <w:name w:val="Body Text Char"/>
    <w:basedOn w:val="DefaultParagraphFont"/>
    <w:link w:val="BodyText"/>
    <w:uiPriority w:val="1"/>
    <w:semiHidden/>
    <w:rsid w:val="00740D1F"/>
    <w:rPr>
      <w:rFonts w:ascii="Arial" w:eastAsia="FlamaSemicondensed-Light" w:hAnsi="Arial" w:cs="FlamaSemicondensed-Light"/>
      <w:sz w:val="18"/>
      <w:szCs w:val="18"/>
      <w:lang w:val="en-US" w:bidi="en-US"/>
    </w:rPr>
  </w:style>
  <w:style w:type="character" w:styleId="Hyperlink">
    <w:name w:val="Hyperlink"/>
    <w:basedOn w:val="DefaultParagraphFont"/>
    <w:uiPriority w:val="99"/>
    <w:semiHidden/>
    <w:unhideWhenUsed/>
    <w:rsid w:val="00740D1F"/>
    <w:rPr>
      <w:color w:val="0563C1" w:themeColor="hyperlink"/>
      <w:u w:val="single"/>
    </w:rPr>
  </w:style>
  <w:style w:type="paragraph" w:styleId="NoSpacing">
    <w:name w:val="No Spacing"/>
    <w:uiPriority w:val="1"/>
    <w:qFormat/>
    <w:rsid w:val="00740D1F"/>
    <w:pPr>
      <w:widowControl w:val="0"/>
      <w:autoSpaceDE w:val="0"/>
      <w:autoSpaceDN w:val="0"/>
    </w:pPr>
    <w:rPr>
      <w:rFonts w:ascii="FlamaSemicondensed-Light" w:eastAsia="FlamaSemicondensed-Light" w:hAnsi="FlamaSemicondensed-Light" w:cs="FlamaSemicondensed-Light"/>
      <w:sz w:val="22"/>
      <w:szCs w:val="22"/>
      <w:lang w:val="en-US" w:bidi="en-US"/>
    </w:rPr>
  </w:style>
  <w:style w:type="table" w:styleId="TableGrid">
    <w:name w:val="Table Grid"/>
    <w:basedOn w:val="TableNormal"/>
    <w:uiPriority w:val="39"/>
    <w:rsid w:val="00740D1F"/>
    <w:pPr>
      <w:widowControl w:val="0"/>
      <w:autoSpaceDE w:val="0"/>
      <w:autoSpaceDN w:val="0"/>
    </w:pPr>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0D1F"/>
    <w:pPr>
      <w:tabs>
        <w:tab w:val="center" w:pos="4513"/>
        <w:tab w:val="right" w:pos="9026"/>
      </w:tabs>
    </w:pPr>
  </w:style>
  <w:style w:type="character" w:customStyle="1" w:styleId="FooterChar">
    <w:name w:val="Footer Char"/>
    <w:basedOn w:val="DefaultParagraphFont"/>
    <w:link w:val="Footer"/>
    <w:uiPriority w:val="99"/>
    <w:rsid w:val="00740D1F"/>
    <w:rPr>
      <w:rFonts w:ascii="FlamaSemicondensed-Light" w:eastAsia="FlamaSemicondensed-Light" w:hAnsi="FlamaSemicondensed-Light" w:cs="FlamaSemicondensed-Light"/>
      <w:sz w:val="22"/>
      <w:szCs w:val="22"/>
      <w:lang w:val="en-US" w:bidi="en-US"/>
    </w:rPr>
  </w:style>
  <w:style w:type="character" w:styleId="PageNumber">
    <w:name w:val="page number"/>
    <w:basedOn w:val="DefaultParagraphFont"/>
    <w:uiPriority w:val="99"/>
    <w:semiHidden/>
    <w:unhideWhenUsed/>
    <w:rsid w:val="00740D1F"/>
  </w:style>
  <w:style w:type="character" w:styleId="FollowedHyperlink">
    <w:name w:val="FollowedHyperlink"/>
    <w:basedOn w:val="DefaultParagraphFont"/>
    <w:uiPriority w:val="99"/>
    <w:semiHidden/>
    <w:unhideWhenUsed/>
    <w:rsid w:val="00740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20/0038/latest/whole.html?search=sw_096be8ed81a01d17_vacancy_25_se&amp;p=1" TargetMode="External"/><Relationship Id="rId13" Type="http://schemas.openxmlformats.org/officeDocument/2006/relationships/hyperlink" Target="http://www.legislation.govt.nz/act/public/1990/0109/latest/DLM224792.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t.nz/act/public/1993/0082/latest/DLM304212.html" TargetMode="External"/><Relationship Id="rId12" Type="http://schemas.openxmlformats.org/officeDocument/2006/relationships/hyperlink" Target="http://www.legislation.govt.nz/act/public/1993/0082/latest/DLM30421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t.nz/act/public/2020/0031/latest/LMS2322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t.nz/act/public/1990/0109/latest/DLM224792.html" TargetMode="External"/><Relationship Id="rId11" Type="http://schemas.openxmlformats.org/officeDocument/2006/relationships/hyperlink" Target="http://www.legislation.govt.nz/regulation/public/2020/0193/latest/whole.html" TargetMode="External"/><Relationship Id="rId5" Type="http://schemas.openxmlformats.org/officeDocument/2006/relationships/hyperlink" Target="http://www.legislation.govt.nz/act/public/2020/0038/latest/whole.html?search=sw_096be8ed81a01d17_conduct_25_se&amp;p=1" TargetMode="External"/><Relationship Id="rId15" Type="http://schemas.openxmlformats.org/officeDocument/2006/relationships/hyperlink" Target="http://www.legislation.govt.nz/act/public/2020/0040/latest/LMS106159.html" TargetMode="External"/><Relationship Id="rId10" Type="http://schemas.openxmlformats.org/officeDocument/2006/relationships/hyperlink" Target="http://www.legislation.govt.nz/act/public/2020/0038/latest/whole.html?search=sw_096be8ed81a01d17_conduct_25_se&amp;p=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regulation/public/2020/0193/latest/whole.html" TargetMode="External"/><Relationship Id="rId14" Type="http://schemas.openxmlformats.org/officeDocument/2006/relationships/hyperlink" Target="http://www.legislation.govt.nz/act/public/2000/0024/latest/DLM58317.html?src=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MEXTED</dc:creator>
  <cp:keywords/>
  <dc:description/>
  <cp:lastModifiedBy>ROZ MEXTED</cp:lastModifiedBy>
  <cp:revision>2</cp:revision>
  <dcterms:created xsi:type="dcterms:W3CDTF">2023-02-02T00:52:00Z</dcterms:created>
  <dcterms:modified xsi:type="dcterms:W3CDTF">2023-02-02T00:54:00Z</dcterms:modified>
</cp:coreProperties>
</file>